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21FB8DF4"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9C4E26">
        <w:rPr>
          <w:rFonts w:ascii="Arial" w:hAnsi="Arial" w:cs="Arial"/>
          <w:b/>
          <w:sz w:val="24"/>
          <w:lang w:val="en-US"/>
        </w:rPr>
        <w:t>8</w:t>
      </w:r>
      <w:r w:rsidR="00035547">
        <w:rPr>
          <w:rFonts w:ascii="Arial" w:hAnsi="Arial" w:cs="Arial"/>
          <w:b/>
          <w:sz w:val="24"/>
          <w:lang w:val="en-US"/>
        </w:rPr>
        <w:t>bis</w:t>
      </w:r>
      <w:r w:rsidRPr="004560F5">
        <w:rPr>
          <w:rFonts w:ascii="Arial" w:hAnsi="Arial" w:cs="Arial"/>
          <w:b/>
          <w:sz w:val="24"/>
          <w:lang w:val="en-US"/>
        </w:rPr>
        <w:tab/>
      </w:r>
      <w:r w:rsidR="006E6534" w:rsidRPr="006E6534">
        <w:rPr>
          <w:rFonts w:ascii="Arial" w:hAnsi="Arial" w:cs="Arial"/>
          <w:b/>
          <w:sz w:val="24"/>
          <w:lang w:val="en-US"/>
        </w:rPr>
        <w:t>R1-</w:t>
      </w:r>
      <w:r w:rsidR="002F4AF7" w:rsidRPr="002F4AF7">
        <w:rPr>
          <w:rFonts w:ascii="Arial" w:hAnsi="Arial" w:cs="Arial"/>
          <w:b/>
          <w:sz w:val="24"/>
          <w:lang w:val="en-US" w:eastAsia="zh-CN"/>
        </w:rPr>
        <w:t>2408105</w:t>
      </w:r>
    </w:p>
    <w:p w14:paraId="0877B945" w14:textId="2B914B3D" w:rsidR="004B4372" w:rsidRDefault="00035547" w:rsidP="004B4372">
      <w:pPr>
        <w:tabs>
          <w:tab w:val="left" w:pos="1985"/>
        </w:tabs>
        <w:spacing w:after="0"/>
        <w:jc w:val="both"/>
        <w:rPr>
          <w:rFonts w:ascii="Arial" w:hAnsi="Arial" w:cs="Arial"/>
          <w:b/>
          <w:sz w:val="24"/>
          <w:lang w:val="en-US"/>
        </w:rPr>
      </w:pPr>
      <w:r w:rsidRPr="00035547">
        <w:rPr>
          <w:rFonts w:ascii="Arial" w:hAnsi="Arial" w:cs="Arial"/>
          <w:b/>
          <w:bCs/>
          <w:sz w:val="24"/>
        </w:rPr>
        <w:t>Hefei, China, October 14</w:t>
      </w:r>
      <w:r w:rsidRPr="00035547">
        <w:rPr>
          <w:rFonts w:ascii="Arial" w:hAnsi="Arial" w:cs="Arial"/>
          <w:b/>
          <w:bCs/>
          <w:sz w:val="24"/>
          <w:vertAlign w:val="superscript"/>
        </w:rPr>
        <w:t>th</w:t>
      </w:r>
      <w:r>
        <w:rPr>
          <w:rFonts w:ascii="Arial" w:hAnsi="Arial" w:cs="Arial"/>
          <w:b/>
          <w:bCs/>
          <w:sz w:val="24"/>
        </w:rPr>
        <w:t xml:space="preserve"> </w:t>
      </w:r>
      <w:r w:rsidRPr="00035547">
        <w:rPr>
          <w:rFonts w:ascii="Arial" w:hAnsi="Arial" w:cs="Arial"/>
          <w:b/>
          <w:bCs/>
          <w:sz w:val="24"/>
        </w:rPr>
        <w:t>– 18</w:t>
      </w:r>
      <w:r w:rsidRPr="00035547">
        <w:rPr>
          <w:rFonts w:ascii="Arial" w:hAnsi="Arial" w:cs="Arial"/>
          <w:b/>
          <w:bCs/>
          <w:sz w:val="24"/>
          <w:vertAlign w:val="superscript"/>
        </w:rPr>
        <w:t>th</w:t>
      </w:r>
      <w:r w:rsidRPr="00035547">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1C66B87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F4AF7" w:rsidRPr="002F4AF7">
        <w:rPr>
          <w:rFonts w:ascii="Arial" w:eastAsia="Malgun Gothic" w:hAnsi="Arial" w:cs="Arial"/>
          <w:b/>
          <w:sz w:val="24"/>
          <w:lang w:val="en-US" w:eastAsia="ko-KR"/>
        </w:rPr>
        <w:t>Discussion on specification support for CSI prediction</w:t>
      </w:r>
    </w:p>
    <w:p w14:paraId="442797E2" w14:textId="6475FBE5"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2F4AF7">
        <w:rPr>
          <w:rFonts w:ascii="Arial" w:hAnsi="Arial" w:cs="Arial"/>
          <w:b/>
          <w:sz w:val="24"/>
          <w:lang w:val="en-US"/>
        </w:rPr>
        <w:t>1</w:t>
      </w:r>
      <w:r w:rsidR="00225BC3">
        <w:rPr>
          <w:rFonts w:ascii="Arial" w:hAnsi="Arial" w:cs="Arial"/>
          <w:b/>
          <w:sz w:val="24"/>
          <w:lang w:val="en-US"/>
        </w:rPr>
        <w:t>.</w:t>
      </w:r>
      <w:r w:rsidR="00A64964">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2ECE6839" w:rsidR="001937F7" w:rsidRDefault="006131B6" w:rsidP="00A96915">
      <w:pPr>
        <w:spacing w:before="240"/>
        <w:jc w:val="both"/>
        <w:rPr>
          <w:sz w:val="22"/>
          <w:lang w:eastAsia="zh-CN"/>
        </w:rPr>
      </w:pPr>
      <w:r>
        <w:rPr>
          <w:sz w:val="22"/>
          <w:lang w:eastAsia="zh-CN"/>
        </w:rPr>
        <w:t xml:space="preserve">In RAN #105 meeting, </w:t>
      </w:r>
      <w:r w:rsidR="00C811F0">
        <w:rPr>
          <w:sz w:val="22"/>
          <w:lang w:eastAsia="zh-CN"/>
        </w:rPr>
        <w:t xml:space="preserve">the WID </w:t>
      </w:r>
      <w:r w:rsidR="0074003D">
        <w:rPr>
          <w:sz w:val="22"/>
          <w:lang w:eastAsia="zh-CN"/>
        </w:rPr>
        <w:t>on</w:t>
      </w:r>
      <w:r w:rsidR="00C811F0">
        <w:rPr>
          <w:sz w:val="22"/>
          <w:lang w:eastAsia="zh-CN"/>
        </w:rPr>
        <w:t xml:space="preserve"> Rel-19 </w:t>
      </w:r>
      <w:r w:rsidR="0074003D">
        <w:rPr>
          <w:sz w:val="22"/>
          <w:lang w:eastAsia="zh-CN"/>
        </w:rPr>
        <w:t>AI/ML for air interface</w:t>
      </w:r>
      <w:r w:rsidR="00C811F0">
        <w:rPr>
          <w:sz w:val="22"/>
          <w:lang w:eastAsia="zh-CN"/>
        </w:rPr>
        <w:t xml:space="preserve"> was updated. </w:t>
      </w:r>
      <w:r w:rsidR="0074003D">
        <w:rPr>
          <w:sz w:val="22"/>
          <w:lang w:eastAsia="zh-CN"/>
        </w:rPr>
        <w:t>It was agreed that CSI prediction with UE side model will be specified in Rel-19. The normative work in RAN1 will start from Q1 2025, and in RAN1 #118bis meeting, the discussion will only focus on the study of consistency between training and inference</w:t>
      </w:r>
      <w:r w:rsidR="00A520BB">
        <w:rPr>
          <w:sz w:val="22"/>
          <w:lang w:eastAsia="zh-CN"/>
        </w:rPr>
        <w:t xml:space="preserve"> </w:t>
      </w:r>
      <w:r w:rsidR="00A520BB">
        <w:rPr>
          <w:sz w:val="22"/>
          <w:lang w:eastAsia="zh-CN"/>
        </w:rPr>
        <w:fldChar w:fldCharType="begin"/>
      </w:r>
      <w:r w:rsidR="00A520BB">
        <w:rPr>
          <w:sz w:val="22"/>
          <w:lang w:eastAsia="zh-CN"/>
        </w:rPr>
        <w:instrText xml:space="preserve"> REF _Ref162873149 \n \h </w:instrText>
      </w:r>
      <w:r w:rsidR="00A520BB">
        <w:rPr>
          <w:sz w:val="22"/>
          <w:lang w:eastAsia="zh-CN"/>
        </w:rPr>
      </w:r>
      <w:r w:rsidR="00A520BB">
        <w:rPr>
          <w:sz w:val="22"/>
          <w:lang w:eastAsia="zh-CN"/>
        </w:rPr>
        <w:fldChar w:fldCharType="separate"/>
      </w:r>
      <w:r w:rsidR="00A520BB">
        <w:rPr>
          <w:sz w:val="22"/>
          <w:lang w:eastAsia="zh-CN"/>
        </w:rPr>
        <w:t>[1]</w:t>
      </w:r>
      <w:r w:rsidR="00A520BB">
        <w:rPr>
          <w:sz w:val="22"/>
          <w:lang w:eastAsia="zh-CN"/>
        </w:rPr>
        <w:fldChar w:fldCharType="end"/>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552BA239" w14:textId="77777777" w:rsidR="0074003D" w:rsidRPr="0074003D" w:rsidRDefault="0074003D" w:rsidP="0074003D">
            <w:pPr>
              <w:numPr>
                <w:ilvl w:val="0"/>
                <w:numId w:val="88"/>
              </w:numPr>
              <w:spacing w:after="0"/>
              <w:rPr>
                <w:rFonts w:eastAsia="Malgun Gothic"/>
                <w:bCs/>
                <w:lang w:eastAsia="en-GB"/>
              </w:rPr>
            </w:pPr>
            <w:r w:rsidRPr="0074003D">
              <w:rPr>
                <w:rFonts w:eastAsia="Malgun Gothic"/>
                <w:bCs/>
                <w:lang w:eastAsia="en-GB"/>
              </w:rPr>
              <w:t xml:space="preserve">CSI feedback enhancement, encompassing [RAN1/RAN2]: </w:t>
            </w:r>
          </w:p>
          <w:p w14:paraId="05FB516F" w14:textId="77777777" w:rsidR="0074003D" w:rsidRPr="0074003D" w:rsidRDefault="0074003D" w:rsidP="0074003D">
            <w:pPr>
              <w:numPr>
                <w:ilvl w:val="1"/>
                <w:numId w:val="88"/>
              </w:numPr>
              <w:spacing w:after="0"/>
              <w:rPr>
                <w:rFonts w:eastAsia="Malgun Gothic"/>
                <w:bCs/>
                <w:lang w:eastAsia="en-GB"/>
              </w:rPr>
            </w:pPr>
            <w:r w:rsidRPr="0074003D">
              <w:rPr>
                <w:rFonts w:eastAsia="Malgun Gothic"/>
                <w:bCs/>
                <w:lang w:eastAsia="en-GB"/>
              </w:rPr>
              <w:t xml:space="preserve">CSI prediction (UE-sided model): </w:t>
            </w:r>
          </w:p>
          <w:p w14:paraId="156FB1F2" w14:textId="77777777" w:rsidR="0074003D" w:rsidRPr="0074003D" w:rsidRDefault="0074003D" w:rsidP="0074003D">
            <w:pPr>
              <w:numPr>
                <w:ilvl w:val="2"/>
                <w:numId w:val="88"/>
              </w:numPr>
              <w:spacing w:after="0"/>
              <w:rPr>
                <w:rFonts w:eastAsia="Malgun Gothic"/>
                <w:bCs/>
                <w:lang w:eastAsia="en-GB"/>
              </w:rPr>
            </w:pPr>
            <w:r w:rsidRPr="0074003D">
              <w:rPr>
                <w:rFonts w:eastAsia="Malgun Gothic"/>
                <w:bCs/>
                <w:lang w:eastAsia="en-GB"/>
              </w:rPr>
              <w:t>Functionality-based LCM leveraged from other use cases, when necessary and applicable,</w:t>
            </w:r>
          </w:p>
          <w:p w14:paraId="790A413D" w14:textId="77777777" w:rsidR="0074003D" w:rsidRPr="0074003D" w:rsidRDefault="0074003D" w:rsidP="0074003D">
            <w:pPr>
              <w:numPr>
                <w:ilvl w:val="2"/>
                <w:numId w:val="88"/>
              </w:numPr>
              <w:spacing w:after="0"/>
              <w:rPr>
                <w:rFonts w:eastAsia="Malgun Gothic"/>
                <w:bCs/>
                <w:lang w:eastAsia="en-GB"/>
              </w:rPr>
            </w:pPr>
            <w:r w:rsidRPr="0074003D">
              <w:rPr>
                <w:rFonts w:eastAsia="Malgun Gothic"/>
                <w:bCs/>
                <w:lang w:eastAsia="en-GB"/>
              </w:rPr>
              <w:t>Study, and if necessary, specify consistency of training/inference,</w:t>
            </w:r>
          </w:p>
          <w:p w14:paraId="1975C76F" w14:textId="77777777" w:rsidR="0074003D" w:rsidRPr="0074003D" w:rsidRDefault="0074003D" w:rsidP="0074003D">
            <w:pPr>
              <w:numPr>
                <w:ilvl w:val="2"/>
                <w:numId w:val="88"/>
              </w:numPr>
              <w:spacing w:after="0"/>
              <w:rPr>
                <w:rFonts w:eastAsia="Malgun Gothic"/>
                <w:bCs/>
                <w:lang w:eastAsia="en-GB"/>
              </w:rPr>
            </w:pPr>
            <w:r w:rsidRPr="0074003D">
              <w:rPr>
                <w:rFonts w:eastAsia="Malgun Gothic"/>
                <w:bCs/>
                <w:lang w:eastAsia="en-GB"/>
              </w:rPr>
              <w:t>Note: Normative work in RAN1 for CSI prediction will start from Q1 of 2025</w:t>
            </w:r>
          </w:p>
          <w:p w14:paraId="460F15DB" w14:textId="345B481F" w:rsidR="009755F6" w:rsidRPr="0074003D" w:rsidRDefault="009755F6" w:rsidP="00E5147C">
            <w:pPr>
              <w:overflowPunct/>
              <w:autoSpaceDE/>
              <w:autoSpaceDN/>
              <w:adjustRightInd/>
              <w:spacing w:after="0"/>
              <w:contextualSpacing/>
              <w:textAlignment w:val="auto"/>
              <w:rPr>
                <w:rFonts w:ascii="Times" w:eastAsiaTheme="minorEastAsia" w:hAnsi="Times" w:cs="Times"/>
                <w:lang w:eastAsia="zh-CN"/>
              </w:rPr>
            </w:pPr>
          </w:p>
        </w:tc>
      </w:tr>
    </w:tbl>
    <w:p w14:paraId="55F8116A" w14:textId="1D010260"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w:t>
      </w:r>
      <w:r w:rsidR="00FC4F9D">
        <w:rPr>
          <w:sz w:val="22"/>
          <w:lang w:eastAsia="zh-CN"/>
        </w:rPr>
        <w:t>on</w:t>
      </w:r>
      <w:r w:rsidR="00A77952">
        <w:rPr>
          <w:sz w:val="22"/>
          <w:lang w:eastAsia="zh-CN"/>
        </w:rPr>
        <w:t xml:space="preserve"> </w:t>
      </w:r>
      <w:r w:rsidR="0074003D">
        <w:rPr>
          <w:sz w:val="22"/>
          <w:lang w:eastAsia="zh-CN"/>
        </w:rPr>
        <w:t>the consistency issue between training and inference for CSI prediction with UE side model</w:t>
      </w:r>
      <w:r w:rsidR="00DC6EDE">
        <w:rPr>
          <w:sz w:val="22"/>
          <w:lang w:eastAsia="zh-CN"/>
        </w:rPr>
        <w:t>.</w:t>
      </w:r>
    </w:p>
    <w:p w14:paraId="58F80269" w14:textId="16865A25"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74003D">
        <w:rPr>
          <w:rFonts w:cs="Arial"/>
          <w:lang w:val="en-US"/>
        </w:rPr>
        <w:t>consistency between training and inference for CSI prediction</w:t>
      </w:r>
    </w:p>
    <w:p w14:paraId="13D83B37" w14:textId="77777777" w:rsidR="007A71A7" w:rsidRPr="00DE3D21" w:rsidRDefault="007A71A7" w:rsidP="00DE3D21">
      <w:pPr>
        <w:spacing w:before="120" w:after="0"/>
        <w:jc w:val="both"/>
        <w:rPr>
          <w:sz w:val="22"/>
          <w:szCs w:val="22"/>
          <w:lang w:val="en-US"/>
        </w:rPr>
      </w:pPr>
    </w:p>
    <w:p w14:paraId="2D6765C8" w14:textId="5A6B8CA9" w:rsidR="00586466" w:rsidRPr="001B1235" w:rsidRDefault="00586466" w:rsidP="00586466">
      <w:pPr>
        <w:pStyle w:val="2"/>
      </w:pPr>
      <w:r w:rsidRPr="001B1235">
        <w:t>2.</w:t>
      </w:r>
      <w:r w:rsidR="00A94007">
        <w:rPr>
          <w:lang w:eastAsia="zh-CN"/>
        </w:rPr>
        <w:t>1</w:t>
      </w:r>
      <w:r w:rsidRPr="001B1235">
        <w:t xml:space="preserve"> </w:t>
      </w:r>
      <w:r w:rsidR="00540C82">
        <w:t>NW-side conditions</w:t>
      </w:r>
    </w:p>
    <w:p w14:paraId="27807221" w14:textId="77777777" w:rsidR="00586466" w:rsidRDefault="00586466" w:rsidP="00A96915">
      <w:pPr>
        <w:spacing w:before="120" w:after="0"/>
        <w:jc w:val="both"/>
        <w:rPr>
          <w:sz w:val="22"/>
          <w:szCs w:val="22"/>
        </w:rPr>
      </w:pPr>
    </w:p>
    <w:p w14:paraId="1D5D63AC" w14:textId="61613D64" w:rsidR="00D412AF" w:rsidRDefault="00866EB9" w:rsidP="00A96915">
      <w:pPr>
        <w:spacing w:before="120" w:after="0"/>
        <w:jc w:val="both"/>
        <w:rPr>
          <w:sz w:val="22"/>
          <w:szCs w:val="22"/>
          <w:lang w:eastAsia="zh-CN"/>
        </w:rPr>
      </w:pPr>
      <w:r>
        <w:rPr>
          <w:rFonts w:hint="eastAsia"/>
          <w:sz w:val="22"/>
          <w:szCs w:val="22"/>
          <w:lang w:eastAsia="zh-CN"/>
        </w:rPr>
        <w:t>For UE side model, the consistency issue between training and inference regarding NW-side conditions has been discussed a lot in Rel-18 and Rel-19.</w:t>
      </w:r>
      <w:r w:rsidR="00DB2451">
        <w:rPr>
          <w:rFonts w:hint="eastAsia"/>
          <w:sz w:val="22"/>
          <w:szCs w:val="22"/>
          <w:lang w:eastAsia="zh-CN"/>
        </w:rPr>
        <w:t xml:space="preserve"> In RAN1 #118 meeting, the following agreement was achieved in AI/ML for beam management agenda.</w:t>
      </w:r>
    </w:p>
    <w:p w14:paraId="0EE5C517" w14:textId="77777777" w:rsidR="002C60A1" w:rsidRDefault="002C60A1" w:rsidP="00A96915">
      <w:pPr>
        <w:spacing w:before="120" w:after="0"/>
        <w:jc w:val="both"/>
        <w:rPr>
          <w:sz w:val="22"/>
          <w:szCs w:val="22"/>
          <w:lang w:eastAsia="zh-CN"/>
        </w:rPr>
      </w:pPr>
    </w:p>
    <w:tbl>
      <w:tblPr>
        <w:tblStyle w:val="af7"/>
        <w:tblW w:w="0" w:type="auto"/>
        <w:tblLook w:val="04A0" w:firstRow="1" w:lastRow="0" w:firstColumn="1" w:lastColumn="0" w:noHBand="0" w:noVBand="1"/>
      </w:tblPr>
      <w:tblGrid>
        <w:gridCol w:w="10160"/>
      </w:tblGrid>
      <w:tr w:rsidR="00DB2451" w14:paraId="300654D5" w14:textId="77777777" w:rsidTr="00DB2451">
        <w:tc>
          <w:tcPr>
            <w:tcW w:w="10160" w:type="dxa"/>
          </w:tcPr>
          <w:p w14:paraId="695424ED" w14:textId="77777777" w:rsidR="002C60A1" w:rsidRPr="002C60A1" w:rsidRDefault="002C60A1" w:rsidP="002C60A1">
            <w:pPr>
              <w:overflowPunct/>
              <w:autoSpaceDE/>
              <w:autoSpaceDN/>
              <w:adjustRightInd/>
              <w:spacing w:after="0"/>
              <w:textAlignment w:val="auto"/>
              <w:rPr>
                <w:rFonts w:ascii="Times" w:eastAsia="DengXian" w:hAnsi="Times"/>
                <w:szCs w:val="24"/>
                <w:highlight w:val="green"/>
                <w:lang w:eastAsia="zh-CN"/>
              </w:rPr>
            </w:pPr>
            <w:r w:rsidRPr="002C60A1">
              <w:rPr>
                <w:rFonts w:ascii="Times" w:eastAsia="DengXian" w:hAnsi="Times" w:hint="eastAsia"/>
                <w:szCs w:val="24"/>
                <w:highlight w:val="green"/>
                <w:lang w:eastAsia="zh-CN"/>
              </w:rPr>
              <w:t>Agreement</w:t>
            </w:r>
          </w:p>
          <w:p w14:paraId="5C1992FB" w14:textId="77777777" w:rsidR="002C60A1" w:rsidRPr="002C60A1" w:rsidRDefault="002C60A1" w:rsidP="002C60A1">
            <w:pPr>
              <w:overflowPunct/>
              <w:autoSpaceDE/>
              <w:autoSpaceDN/>
              <w:adjustRightInd/>
              <w:spacing w:after="0"/>
              <w:textAlignment w:val="auto"/>
              <w:rPr>
                <w:rFonts w:ascii="Times" w:eastAsia="DengXian" w:hAnsi="Times"/>
                <w:szCs w:val="24"/>
                <w:lang w:eastAsia="zh-CN"/>
              </w:rPr>
            </w:pPr>
            <w:r w:rsidRPr="002C60A1">
              <w:rPr>
                <w:rFonts w:ascii="Times" w:eastAsia="Times New Roman" w:hAnsi="Times"/>
                <w:szCs w:val="24"/>
              </w:rPr>
              <w:t>For UE sided model in beam management, support</w:t>
            </w:r>
            <w:r w:rsidRPr="002C60A1">
              <w:rPr>
                <w:rFonts w:ascii="Times" w:eastAsia="Times New Roman" w:hAnsi="Times"/>
                <w:color w:val="FF0000"/>
                <w:szCs w:val="24"/>
              </w:rPr>
              <w:t xml:space="preserve"> </w:t>
            </w:r>
            <w:r w:rsidRPr="002C60A1">
              <w:rPr>
                <w:rFonts w:ascii="Times" w:eastAsia="Times New Roman" w:hAnsi="Times"/>
                <w:szCs w:val="24"/>
              </w:rPr>
              <w:t>associated ID</w:t>
            </w:r>
          </w:p>
          <w:p w14:paraId="5C287CD3" w14:textId="77777777" w:rsidR="002C60A1" w:rsidRPr="002C60A1" w:rsidRDefault="002C60A1" w:rsidP="002C60A1">
            <w:pPr>
              <w:numPr>
                <w:ilvl w:val="0"/>
                <w:numId w:val="99"/>
              </w:numPr>
              <w:tabs>
                <w:tab w:val="left" w:pos="360"/>
                <w:tab w:val="left" w:pos="709"/>
              </w:tabs>
              <w:overflowPunct/>
              <w:autoSpaceDE/>
              <w:autoSpaceDN/>
              <w:adjustRightInd/>
              <w:spacing w:after="0" w:line="259" w:lineRule="auto"/>
              <w:textAlignment w:val="auto"/>
              <w:rPr>
                <w:rFonts w:ascii="Times" w:eastAsia="Times New Roman" w:hAnsi="Times"/>
                <w:szCs w:val="24"/>
                <w:highlight w:val="darkYellow"/>
              </w:rPr>
            </w:pPr>
            <w:r w:rsidRPr="002C60A1">
              <w:rPr>
                <w:rFonts w:ascii="Times" w:eastAsia="DengXian" w:hAnsi="Times" w:hint="eastAsia"/>
                <w:szCs w:val="24"/>
                <w:highlight w:val="darkYellow"/>
                <w:lang w:eastAsia="zh-CN"/>
              </w:rPr>
              <w:t>[Working Assumption]</w:t>
            </w:r>
          </w:p>
          <w:p w14:paraId="18499C19" w14:textId="77777777" w:rsidR="002C60A1" w:rsidRPr="002C60A1" w:rsidRDefault="002C60A1" w:rsidP="002C60A1">
            <w:pPr>
              <w:numPr>
                <w:ilvl w:val="1"/>
                <w:numId w:val="99"/>
              </w:numPr>
              <w:tabs>
                <w:tab w:val="left" w:pos="360"/>
                <w:tab w:val="left" w:pos="709"/>
              </w:tabs>
              <w:overflowPunct/>
              <w:autoSpaceDE/>
              <w:autoSpaceDN/>
              <w:adjustRightInd/>
              <w:spacing w:after="0" w:line="259" w:lineRule="auto"/>
              <w:textAlignment w:val="auto"/>
              <w:rPr>
                <w:rFonts w:ascii="Times" w:eastAsia="Times New Roman" w:hAnsi="Times"/>
                <w:szCs w:val="24"/>
                <w:highlight w:val="darkYellow"/>
              </w:rPr>
            </w:pPr>
            <w:r w:rsidRPr="002C60A1">
              <w:rPr>
                <w:rFonts w:ascii="Times" w:eastAsia="Times New Roman" w:hAnsi="Times"/>
                <w:szCs w:val="24"/>
                <w:highlight w:val="darkYellow"/>
              </w:rPr>
              <w:t>The associated ID</w:t>
            </w:r>
            <w:r w:rsidRPr="002C60A1">
              <w:rPr>
                <w:rFonts w:ascii="Times" w:eastAsia="DengXian" w:hAnsi="Times" w:hint="eastAsia"/>
                <w:szCs w:val="24"/>
                <w:highlight w:val="darkYellow"/>
                <w:lang w:eastAsia="zh-CN"/>
              </w:rPr>
              <w:t xml:space="preserve"> </w:t>
            </w:r>
            <w:r w:rsidRPr="002C60A1">
              <w:rPr>
                <w:rFonts w:ascii="Times" w:eastAsia="Times New Roman" w:hAnsi="Times"/>
                <w:szCs w:val="24"/>
                <w:highlight w:val="darkYellow"/>
              </w:rPr>
              <w:t>at least can be configured</w:t>
            </w:r>
            <w:r w:rsidRPr="002C60A1">
              <w:rPr>
                <w:rFonts w:ascii="Times" w:eastAsia="DengXian" w:hAnsi="Times" w:hint="eastAsia"/>
                <w:szCs w:val="24"/>
                <w:highlight w:val="darkYellow"/>
                <w:lang w:eastAsia="zh-CN"/>
              </w:rPr>
              <w:t xml:space="preserve"> </w:t>
            </w:r>
            <w:r w:rsidRPr="002C60A1">
              <w:rPr>
                <w:rFonts w:ascii="Times" w:eastAsia="Times New Roman" w:hAnsi="Times"/>
                <w:szCs w:val="24"/>
                <w:highlight w:val="darkYellow"/>
              </w:rPr>
              <w:t xml:space="preserve">within CSI framework </w:t>
            </w:r>
          </w:p>
          <w:p w14:paraId="5AF61EB5" w14:textId="77777777" w:rsidR="002C60A1" w:rsidRPr="002C60A1" w:rsidRDefault="002C60A1" w:rsidP="002C60A1">
            <w:pPr>
              <w:numPr>
                <w:ilvl w:val="2"/>
                <w:numId w:val="99"/>
              </w:numPr>
              <w:tabs>
                <w:tab w:val="left" w:pos="360"/>
                <w:tab w:val="left" w:pos="1080"/>
              </w:tabs>
              <w:overflowPunct/>
              <w:autoSpaceDE/>
              <w:autoSpaceDN/>
              <w:adjustRightInd/>
              <w:spacing w:after="0" w:line="259" w:lineRule="auto"/>
              <w:textAlignment w:val="auto"/>
              <w:rPr>
                <w:rFonts w:ascii="Times" w:eastAsia="Times New Roman" w:hAnsi="Times"/>
                <w:szCs w:val="24"/>
                <w:highlight w:val="darkYellow"/>
                <w:lang w:eastAsia="x-none"/>
              </w:rPr>
            </w:pPr>
            <w:r w:rsidRPr="002C60A1">
              <w:rPr>
                <w:rFonts w:ascii="Times" w:eastAsia="Batang" w:hAnsi="Times"/>
                <w:szCs w:val="24"/>
                <w:highlight w:val="darkYellow"/>
                <w:lang w:val="en-US" w:eastAsia="x-none"/>
              </w:rPr>
              <w:t>FFS on details</w:t>
            </w:r>
          </w:p>
          <w:p w14:paraId="2F04E55D" w14:textId="77777777" w:rsidR="002C60A1" w:rsidRPr="002C60A1" w:rsidRDefault="002C60A1" w:rsidP="002C60A1">
            <w:pPr>
              <w:numPr>
                <w:ilvl w:val="2"/>
                <w:numId w:val="99"/>
              </w:numPr>
              <w:tabs>
                <w:tab w:val="left" w:pos="360"/>
                <w:tab w:val="left" w:pos="1080"/>
              </w:tabs>
              <w:overflowPunct/>
              <w:autoSpaceDE/>
              <w:autoSpaceDN/>
              <w:adjustRightInd/>
              <w:spacing w:after="0" w:line="259" w:lineRule="auto"/>
              <w:textAlignment w:val="auto"/>
              <w:rPr>
                <w:rFonts w:ascii="Times" w:eastAsia="Times New Roman" w:hAnsi="Times"/>
                <w:szCs w:val="24"/>
                <w:highlight w:val="darkYellow"/>
                <w:lang w:eastAsia="x-none"/>
              </w:rPr>
            </w:pPr>
            <w:r w:rsidRPr="002C60A1">
              <w:rPr>
                <w:rFonts w:ascii="Times" w:eastAsia="Batang" w:hAnsi="Times"/>
                <w:szCs w:val="24"/>
                <w:highlight w:val="darkYellow"/>
                <w:lang w:val="en-US" w:eastAsia="x-none"/>
              </w:rPr>
              <w:t>FFS on whether/how to configure/indicate the associated ID via other signal(s) and/or in other procedure(s)/framework(s)</w:t>
            </w:r>
          </w:p>
          <w:p w14:paraId="69DFF1EE" w14:textId="77777777" w:rsidR="002C60A1" w:rsidRPr="002C60A1" w:rsidRDefault="002C60A1" w:rsidP="002C60A1">
            <w:pPr>
              <w:numPr>
                <w:ilvl w:val="0"/>
                <w:numId w:val="99"/>
              </w:numPr>
              <w:tabs>
                <w:tab w:val="left" w:pos="360"/>
              </w:tabs>
              <w:overflowPunct/>
              <w:autoSpaceDE/>
              <w:autoSpaceDN/>
              <w:adjustRightInd/>
              <w:spacing w:after="0" w:line="259" w:lineRule="auto"/>
              <w:ind w:left="709"/>
              <w:textAlignment w:val="auto"/>
              <w:rPr>
                <w:rFonts w:ascii="Times" w:eastAsia="Times New Roman" w:hAnsi="Times"/>
                <w:szCs w:val="24"/>
                <w:lang w:val="en-US" w:eastAsia="zh-CN"/>
              </w:rPr>
            </w:pPr>
            <w:r w:rsidRPr="002C60A1">
              <w:rPr>
                <w:rFonts w:ascii="Times" w:eastAsia="Times New Roman" w:hAnsi="Times"/>
                <w:szCs w:val="24"/>
                <w:lang w:val="en-US" w:eastAsia="zh-CN"/>
              </w:rPr>
              <w:lastRenderedPageBreak/>
              <w:t xml:space="preserve">UE may assume the </w:t>
            </w:r>
            <w:r w:rsidRPr="002C60A1">
              <w:rPr>
                <w:rFonts w:ascii="Times" w:eastAsia="DengXian" w:hAnsi="Times" w:hint="eastAsia"/>
                <w:szCs w:val="24"/>
                <w:lang w:val="en-US" w:eastAsia="zh-CN"/>
              </w:rPr>
              <w:t xml:space="preserve">similar </w:t>
            </w:r>
            <w:r w:rsidRPr="002C60A1">
              <w:rPr>
                <w:rFonts w:ascii="Times" w:eastAsia="Times New Roman" w:hAnsi="Times"/>
                <w:szCs w:val="24"/>
                <w:lang w:val="en-US" w:eastAsia="zh-CN"/>
              </w:rPr>
              <w:t>properties of a DL Tx beam or beam set/list associated with the same associated ID</w:t>
            </w:r>
          </w:p>
          <w:p w14:paraId="192809A2" w14:textId="5D65146F" w:rsidR="00DB2451" w:rsidRDefault="002C60A1" w:rsidP="002C60A1">
            <w:pPr>
              <w:numPr>
                <w:ilvl w:val="1"/>
                <w:numId w:val="98"/>
              </w:numPr>
              <w:overflowPunct/>
              <w:autoSpaceDE/>
              <w:autoSpaceDN/>
              <w:adjustRightInd/>
              <w:spacing w:after="160" w:line="259" w:lineRule="auto"/>
              <w:textAlignment w:val="auto"/>
              <w:rPr>
                <w:sz w:val="22"/>
                <w:szCs w:val="22"/>
                <w:lang w:eastAsia="zh-CN"/>
              </w:rPr>
            </w:pPr>
            <w:r w:rsidRPr="002C60A1">
              <w:rPr>
                <w:rFonts w:ascii="Times" w:eastAsia="Batang" w:hAnsi="Times"/>
                <w:szCs w:val="24"/>
                <w:lang w:eastAsia="x-none"/>
              </w:rPr>
              <w:t xml:space="preserve">FFS: whether/how to define </w:t>
            </w:r>
            <w:r w:rsidRPr="002C60A1">
              <w:rPr>
                <w:rFonts w:ascii="Times" w:eastAsia="Batang" w:hAnsi="Times"/>
                <w:i/>
                <w:iCs/>
                <w:szCs w:val="24"/>
                <w:lang w:eastAsia="x-none"/>
              </w:rPr>
              <w:t>similar properties</w:t>
            </w:r>
            <w:r w:rsidRPr="002C60A1">
              <w:rPr>
                <w:rFonts w:ascii="Times" w:eastAsia="Batang" w:hAnsi="Times"/>
                <w:szCs w:val="24"/>
                <w:lang w:eastAsia="x-none"/>
              </w:rPr>
              <w:t xml:space="preserve"> of a DL Tx beam or beam set/list</w:t>
            </w:r>
          </w:p>
        </w:tc>
      </w:tr>
    </w:tbl>
    <w:p w14:paraId="5ACE49D7" w14:textId="77777777" w:rsidR="00DB2451" w:rsidRDefault="00DB2451" w:rsidP="00A96915">
      <w:pPr>
        <w:spacing w:before="120" w:after="0"/>
        <w:jc w:val="both"/>
        <w:rPr>
          <w:sz w:val="22"/>
          <w:szCs w:val="22"/>
          <w:lang w:eastAsia="zh-CN"/>
        </w:rPr>
      </w:pPr>
    </w:p>
    <w:p w14:paraId="3BFDBC0D" w14:textId="1E6D0C06" w:rsidR="00DB2451" w:rsidRDefault="002C60A1" w:rsidP="00A96915">
      <w:pPr>
        <w:spacing w:before="120" w:after="0"/>
        <w:jc w:val="both"/>
        <w:rPr>
          <w:sz w:val="22"/>
          <w:szCs w:val="22"/>
          <w:lang w:eastAsia="zh-CN"/>
        </w:rPr>
      </w:pPr>
      <w:proofErr w:type="gramStart"/>
      <w:r>
        <w:rPr>
          <w:rFonts w:hint="eastAsia"/>
          <w:sz w:val="22"/>
          <w:szCs w:val="22"/>
          <w:lang w:eastAsia="zh-CN"/>
        </w:rPr>
        <w:t>It can be seen that from</w:t>
      </w:r>
      <w:proofErr w:type="gramEnd"/>
      <w:r>
        <w:rPr>
          <w:rFonts w:hint="eastAsia"/>
          <w:sz w:val="22"/>
          <w:szCs w:val="22"/>
          <w:lang w:eastAsia="zh-CN"/>
        </w:rPr>
        <w:t xml:space="preserve"> beam management perspective, associated ID is supported for UE side model to guarantee the consistency between training and inference. With the same associated ID, the UE could assume the similar properties of DL Tx beam.</w:t>
      </w:r>
    </w:p>
    <w:p w14:paraId="4F242A3C" w14:textId="77777777" w:rsidR="002C60A1" w:rsidRDefault="002C60A1" w:rsidP="00A96915">
      <w:pPr>
        <w:spacing w:before="120" w:after="0"/>
        <w:jc w:val="both"/>
        <w:rPr>
          <w:sz w:val="22"/>
          <w:szCs w:val="22"/>
          <w:lang w:eastAsia="zh-CN"/>
        </w:rPr>
      </w:pPr>
    </w:p>
    <w:p w14:paraId="5D4B498A" w14:textId="77A12B8D" w:rsidR="002C60A1" w:rsidRDefault="002C60A1" w:rsidP="00A96915">
      <w:pPr>
        <w:spacing w:before="120" w:after="0"/>
        <w:jc w:val="both"/>
        <w:rPr>
          <w:sz w:val="22"/>
          <w:szCs w:val="22"/>
          <w:lang w:eastAsia="zh-CN"/>
        </w:rPr>
      </w:pPr>
      <w:r>
        <w:rPr>
          <w:rFonts w:hint="eastAsia"/>
          <w:sz w:val="22"/>
          <w:szCs w:val="22"/>
          <w:lang w:eastAsia="zh-CN"/>
        </w:rPr>
        <w:t>Since the normative work on CSI prediction in Rel-19 only considers UE side model, similar design as beam management could be considered to address the consistency issue, i.e., associated ID based operation.</w:t>
      </w:r>
    </w:p>
    <w:p w14:paraId="0611EE97" w14:textId="77777777" w:rsidR="002C60A1" w:rsidRDefault="002C60A1" w:rsidP="00A96915">
      <w:pPr>
        <w:spacing w:before="120" w:after="0"/>
        <w:jc w:val="both"/>
        <w:rPr>
          <w:sz w:val="22"/>
          <w:szCs w:val="22"/>
          <w:lang w:eastAsia="zh-CN"/>
        </w:rPr>
      </w:pPr>
    </w:p>
    <w:p w14:paraId="54A7D1B6" w14:textId="71028E15" w:rsidR="00866EB9" w:rsidRDefault="00E85334" w:rsidP="00A96915">
      <w:pPr>
        <w:spacing w:before="120" w:after="0"/>
        <w:jc w:val="both"/>
        <w:rPr>
          <w:sz w:val="22"/>
          <w:szCs w:val="22"/>
          <w:lang w:eastAsia="zh-CN"/>
        </w:rPr>
      </w:pPr>
      <w:r>
        <w:rPr>
          <w:rFonts w:hint="eastAsia"/>
          <w:sz w:val="22"/>
          <w:szCs w:val="22"/>
          <w:lang w:eastAsia="zh-CN"/>
        </w:rPr>
        <w:t xml:space="preserve">However, one thing to be discussed is what UE can assume with the same </w:t>
      </w:r>
      <w:r>
        <w:rPr>
          <w:sz w:val="22"/>
          <w:szCs w:val="22"/>
          <w:lang w:eastAsia="zh-CN"/>
        </w:rPr>
        <w:t>associated</w:t>
      </w:r>
      <w:r>
        <w:rPr>
          <w:rFonts w:hint="eastAsia"/>
          <w:sz w:val="22"/>
          <w:szCs w:val="22"/>
          <w:lang w:eastAsia="zh-CN"/>
        </w:rPr>
        <w:t xml:space="preserve"> ID value for CSI prediction. </w:t>
      </w:r>
      <w:r w:rsidR="005D59AA">
        <w:rPr>
          <w:rFonts w:hint="eastAsia"/>
          <w:sz w:val="22"/>
          <w:szCs w:val="22"/>
          <w:lang w:eastAsia="zh-CN"/>
        </w:rPr>
        <w:t xml:space="preserve">Considering the NW-side conditions, the </w:t>
      </w:r>
      <w:proofErr w:type="spellStart"/>
      <w:r w:rsidR="005D59AA">
        <w:rPr>
          <w:rFonts w:hint="eastAsia"/>
          <w:sz w:val="22"/>
          <w:szCs w:val="22"/>
          <w:lang w:eastAsia="zh-CN"/>
        </w:rPr>
        <w:t>gNB</w:t>
      </w:r>
      <w:proofErr w:type="spellEnd"/>
      <w:r w:rsidR="005D59AA">
        <w:rPr>
          <w:rFonts w:hint="eastAsia"/>
          <w:sz w:val="22"/>
          <w:szCs w:val="22"/>
          <w:lang w:eastAsia="zh-CN"/>
        </w:rPr>
        <w:t xml:space="preserve"> antenna configuration has impact on the performance of CSI prediction operation, such as the number of ports, </w:t>
      </w:r>
      <w:proofErr w:type="spellStart"/>
      <w:r w:rsidR="005D59AA">
        <w:rPr>
          <w:rFonts w:hint="eastAsia"/>
          <w:sz w:val="22"/>
          <w:szCs w:val="22"/>
          <w:lang w:eastAsia="zh-CN"/>
        </w:rPr>
        <w:t>TxRU</w:t>
      </w:r>
      <w:proofErr w:type="spellEnd"/>
      <w:r w:rsidR="005D59AA">
        <w:rPr>
          <w:rFonts w:hint="eastAsia"/>
          <w:sz w:val="22"/>
          <w:szCs w:val="22"/>
          <w:lang w:eastAsia="zh-CN"/>
        </w:rPr>
        <w:t xml:space="preserve"> mapping, </w:t>
      </w:r>
      <w:r w:rsidR="00766BFE">
        <w:rPr>
          <w:sz w:val="22"/>
          <w:szCs w:val="22"/>
          <w:lang w:eastAsia="zh-CN"/>
        </w:rPr>
        <w:t>etc.</w:t>
      </w:r>
      <w:r w:rsidR="005D59AA">
        <w:rPr>
          <w:rFonts w:hint="eastAsia"/>
          <w:sz w:val="22"/>
          <w:szCs w:val="22"/>
          <w:lang w:eastAsia="zh-CN"/>
        </w:rPr>
        <w:t xml:space="preserve"> </w:t>
      </w:r>
      <w:r w:rsidR="00766BFE">
        <w:rPr>
          <w:rFonts w:hint="eastAsia"/>
          <w:sz w:val="22"/>
          <w:szCs w:val="22"/>
          <w:lang w:eastAsia="zh-CN"/>
        </w:rPr>
        <w:t xml:space="preserve">Therefore, with the same associated ID, the UE could assume the same </w:t>
      </w:r>
      <w:proofErr w:type="spellStart"/>
      <w:r w:rsidR="00766BFE">
        <w:rPr>
          <w:rFonts w:hint="eastAsia"/>
          <w:sz w:val="22"/>
          <w:szCs w:val="22"/>
          <w:lang w:eastAsia="zh-CN"/>
        </w:rPr>
        <w:t>gNB</w:t>
      </w:r>
      <w:proofErr w:type="spellEnd"/>
      <w:r w:rsidR="00766BFE">
        <w:rPr>
          <w:rFonts w:hint="eastAsia"/>
          <w:sz w:val="22"/>
          <w:szCs w:val="22"/>
          <w:lang w:eastAsia="zh-CN"/>
        </w:rPr>
        <w:t xml:space="preserve"> antenna configurations.</w:t>
      </w:r>
    </w:p>
    <w:p w14:paraId="656E0B67" w14:textId="77777777" w:rsidR="006561CB" w:rsidRDefault="006561CB" w:rsidP="00A96915">
      <w:pPr>
        <w:spacing w:before="120" w:after="0"/>
        <w:jc w:val="both"/>
        <w:rPr>
          <w:sz w:val="22"/>
          <w:szCs w:val="22"/>
          <w:lang w:eastAsia="zh-CN"/>
        </w:rPr>
      </w:pPr>
    </w:p>
    <w:p w14:paraId="4050DFC6" w14:textId="3A0FC866" w:rsidR="006561CB" w:rsidRDefault="006561CB" w:rsidP="00A96915">
      <w:pPr>
        <w:spacing w:before="120" w:after="0"/>
        <w:jc w:val="both"/>
        <w:rPr>
          <w:sz w:val="22"/>
          <w:szCs w:val="22"/>
          <w:lang w:eastAsia="zh-CN"/>
        </w:rPr>
      </w:pPr>
      <w:r>
        <w:rPr>
          <w:sz w:val="22"/>
          <w:szCs w:val="22"/>
          <w:lang w:eastAsia="zh-CN"/>
        </w:rPr>
        <w:t xml:space="preserve">In addition, </w:t>
      </w:r>
      <w:r w:rsidRPr="006561CB">
        <w:rPr>
          <w:sz w:val="22"/>
          <w:szCs w:val="22"/>
          <w:lang w:eastAsia="zh-CN"/>
        </w:rPr>
        <w:t>the scenario of the cell</w:t>
      </w:r>
      <w:r>
        <w:rPr>
          <w:sz w:val="22"/>
          <w:szCs w:val="22"/>
          <w:lang w:eastAsia="zh-CN"/>
        </w:rPr>
        <w:t xml:space="preserve">, e.g., </w:t>
      </w:r>
      <w:r w:rsidRPr="006561CB">
        <w:rPr>
          <w:sz w:val="22"/>
          <w:szCs w:val="22"/>
          <w:lang w:eastAsia="zh-CN"/>
        </w:rPr>
        <w:t>indoor/outdoor, L</w:t>
      </w:r>
      <w:r>
        <w:rPr>
          <w:sz w:val="22"/>
          <w:szCs w:val="22"/>
          <w:lang w:eastAsia="zh-CN"/>
        </w:rPr>
        <w:t>OS</w:t>
      </w:r>
      <w:r w:rsidRPr="006561CB">
        <w:rPr>
          <w:sz w:val="22"/>
          <w:szCs w:val="22"/>
          <w:lang w:eastAsia="zh-CN"/>
        </w:rPr>
        <w:t>/N</w:t>
      </w:r>
      <w:r>
        <w:rPr>
          <w:sz w:val="22"/>
          <w:szCs w:val="22"/>
          <w:lang w:eastAsia="zh-CN"/>
        </w:rPr>
        <w:t>LOS, could also have impact on the performance of CSI prediction. The associated ID could also indicate the scenario of the cell to guarantee the consistency between training and inference.</w:t>
      </w:r>
    </w:p>
    <w:p w14:paraId="759A6F20" w14:textId="77777777" w:rsidR="007D4FB2" w:rsidRDefault="007D4FB2" w:rsidP="00A96915">
      <w:pPr>
        <w:spacing w:before="120" w:after="0"/>
        <w:jc w:val="both"/>
        <w:rPr>
          <w:sz w:val="22"/>
          <w:szCs w:val="22"/>
          <w:lang w:eastAsia="zh-CN"/>
        </w:rPr>
      </w:pPr>
    </w:p>
    <w:p w14:paraId="79FA1548" w14:textId="08233EE7" w:rsidR="00766BFE" w:rsidRDefault="007D4FB2" w:rsidP="00A96915">
      <w:pPr>
        <w:spacing w:before="120" w:after="0"/>
        <w:jc w:val="both"/>
        <w:rPr>
          <w:sz w:val="22"/>
          <w:szCs w:val="22"/>
          <w:lang w:eastAsia="zh-CN"/>
        </w:rPr>
      </w:pPr>
      <w:r>
        <w:rPr>
          <w:rFonts w:hint="eastAsia"/>
          <w:sz w:val="22"/>
          <w:szCs w:val="22"/>
          <w:lang w:eastAsia="zh-CN"/>
        </w:rPr>
        <w:t xml:space="preserve">Currently, </w:t>
      </w:r>
      <w:r w:rsidR="00FE6184">
        <w:rPr>
          <w:sz w:val="22"/>
          <w:szCs w:val="22"/>
          <w:lang w:eastAsia="zh-CN"/>
        </w:rPr>
        <w:t>in the agreement from</w:t>
      </w:r>
      <w:r>
        <w:rPr>
          <w:rFonts w:hint="eastAsia"/>
          <w:sz w:val="22"/>
          <w:szCs w:val="22"/>
          <w:lang w:eastAsia="zh-CN"/>
        </w:rPr>
        <w:t xml:space="preserve"> other agenda, the associated ID is applied at cell level. How to apply the associated ID across different cell needs further discussion. For CSI prediction, it should also be further discussed how to apply it </w:t>
      </w:r>
      <w:r>
        <w:rPr>
          <w:sz w:val="22"/>
          <w:szCs w:val="22"/>
          <w:lang w:eastAsia="zh-CN"/>
        </w:rPr>
        <w:t>across</w:t>
      </w:r>
      <w:r>
        <w:rPr>
          <w:rFonts w:hint="eastAsia"/>
          <w:sz w:val="22"/>
          <w:szCs w:val="22"/>
          <w:lang w:eastAsia="zh-CN"/>
        </w:rPr>
        <w:t xml:space="preserve"> different cells.</w:t>
      </w:r>
    </w:p>
    <w:p w14:paraId="180829B3" w14:textId="77777777" w:rsidR="00DB2451" w:rsidRDefault="00DB2451" w:rsidP="00A96915">
      <w:pPr>
        <w:spacing w:before="120" w:after="0"/>
        <w:jc w:val="both"/>
        <w:rPr>
          <w:sz w:val="22"/>
          <w:szCs w:val="22"/>
          <w:lang w:eastAsia="zh-CN"/>
        </w:rPr>
      </w:pPr>
    </w:p>
    <w:p w14:paraId="59ED9395" w14:textId="77777777" w:rsidR="00D412AF" w:rsidRPr="00F14B01" w:rsidRDefault="00D412AF" w:rsidP="00D412AF">
      <w:pPr>
        <w:spacing w:before="120" w:after="0"/>
        <w:jc w:val="both"/>
        <w:rPr>
          <w:b/>
          <w:i/>
          <w:sz w:val="22"/>
          <w:szCs w:val="22"/>
        </w:rPr>
      </w:pPr>
      <w:r w:rsidRPr="00F14B01">
        <w:rPr>
          <w:b/>
          <w:i/>
          <w:sz w:val="22"/>
          <w:szCs w:val="22"/>
        </w:rPr>
        <w:t>Proposal 1:</w:t>
      </w:r>
    </w:p>
    <w:p w14:paraId="0A4396EB" w14:textId="669B98DD" w:rsidR="00D412AF" w:rsidRDefault="00D412AF" w:rsidP="00D412AF">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00166A30">
        <w:rPr>
          <w:rFonts w:ascii="Times New Roman" w:hAnsi="Times New Roman"/>
          <w:i/>
        </w:rPr>
        <w:t xml:space="preserve">NW-side conditions, RAN1 to consider associated ID as starting point </w:t>
      </w:r>
      <w:r w:rsidR="00FB74BD">
        <w:rPr>
          <w:rFonts w:ascii="Times New Roman" w:hAnsi="Times New Roman"/>
          <w:i/>
        </w:rPr>
        <w:t>to address</w:t>
      </w:r>
      <w:r w:rsidR="00166A30">
        <w:rPr>
          <w:rFonts w:ascii="Times New Roman" w:hAnsi="Times New Roman"/>
          <w:i/>
        </w:rPr>
        <w:t xml:space="preserve"> consistency between training and inference</w:t>
      </w:r>
      <w:r w:rsidR="00FB74BD">
        <w:rPr>
          <w:rFonts w:ascii="Times New Roman" w:hAnsi="Times New Roman"/>
          <w:i/>
        </w:rPr>
        <w:t xml:space="preserve"> for CSI prediction with UE side model</w:t>
      </w:r>
      <w:r w:rsidR="00166A30">
        <w:rPr>
          <w:rFonts w:ascii="Times New Roman" w:hAnsi="Times New Roman"/>
          <w:i/>
        </w:rPr>
        <w:t>.</w:t>
      </w:r>
    </w:p>
    <w:p w14:paraId="299FF7A1" w14:textId="452F7881" w:rsidR="005E4C91" w:rsidRPr="005D59AA" w:rsidRDefault="005E4C91" w:rsidP="00D412AF">
      <w:pPr>
        <w:pStyle w:val="aff0"/>
        <w:numPr>
          <w:ilvl w:val="0"/>
          <w:numId w:val="9"/>
        </w:numPr>
        <w:spacing w:before="120"/>
        <w:ind w:firstLine="0"/>
        <w:jc w:val="both"/>
        <w:rPr>
          <w:rFonts w:ascii="Times New Roman" w:hAnsi="Times New Roman"/>
          <w:i/>
        </w:rPr>
      </w:pPr>
      <w:r>
        <w:rPr>
          <w:rFonts w:ascii="Times New Roman" w:hAnsi="Times New Roman"/>
          <w:i/>
        </w:rPr>
        <w:t xml:space="preserve">With the same associated ID, the UE could assume the same </w:t>
      </w:r>
      <w:proofErr w:type="spellStart"/>
      <w:r>
        <w:rPr>
          <w:rFonts w:ascii="Times New Roman" w:hAnsi="Times New Roman"/>
          <w:i/>
        </w:rPr>
        <w:t>gNB</w:t>
      </w:r>
      <w:proofErr w:type="spellEnd"/>
      <w:r>
        <w:rPr>
          <w:rFonts w:ascii="Times New Roman" w:hAnsi="Times New Roman"/>
          <w:i/>
        </w:rPr>
        <w:t xml:space="preserve"> antenna configurations</w:t>
      </w:r>
      <w:r w:rsidR="006561CB">
        <w:rPr>
          <w:rFonts w:ascii="Times New Roman" w:eastAsiaTheme="minorEastAsia" w:hAnsi="Times New Roman"/>
          <w:i/>
          <w:lang w:eastAsia="zh-CN"/>
        </w:rPr>
        <w:t>, and/or the same scenario (e.g., indoor/outdoor, LOS/NLOS) of the cell.</w:t>
      </w:r>
    </w:p>
    <w:p w14:paraId="6AA27DDC" w14:textId="285AD216" w:rsidR="005D59AA" w:rsidRPr="005D46BA" w:rsidRDefault="005D59AA" w:rsidP="00D412AF">
      <w:pPr>
        <w:pStyle w:val="aff0"/>
        <w:numPr>
          <w:ilvl w:val="0"/>
          <w:numId w:val="9"/>
        </w:numPr>
        <w:spacing w:before="120"/>
        <w:ind w:firstLine="0"/>
        <w:jc w:val="both"/>
        <w:rPr>
          <w:rFonts w:ascii="Times New Roman" w:hAnsi="Times New Roman"/>
          <w:i/>
        </w:rPr>
      </w:pPr>
      <w:r>
        <w:rPr>
          <w:rFonts w:ascii="Times New Roman" w:eastAsiaTheme="minorEastAsia" w:hAnsi="Times New Roman" w:hint="eastAsia"/>
          <w:i/>
          <w:lang w:eastAsia="zh-CN"/>
        </w:rPr>
        <w:t>RAN1 to further discuss how to apply the associated ID across different cells.</w:t>
      </w:r>
    </w:p>
    <w:p w14:paraId="0B4F01C2" w14:textId="77777777" w:rsidR="00D412AF" w:rsidRPr="00D412AF" w:rsidRDefault="00D412AF" w:rsidP="00A96915">
      <w:pPr>
        <w:spacing w:before="120" w:after="0"/>
        <w:jc w:val="both"/>
        <w:rPr>
          <w:sz w:val="22"/>
          <w:szCs w:val="22"/>
          <w:lang w:val="en-US"/>
        </w:rPr>
      </w:pPr>
    </w:p>
    <w:p w14:paraId="1000B589" w14:textId="1CA05E08" w:rsidR="0088760E" w:rsidRPr="001B1235" w:rsidRDefault="0088760E" w:rsidP="0088760E">
      <w:pPr>
        <w:pStyle w:val="2"/>
      </w:pPr>
      <w:r w:rsidRPr="001B1235">
        <w:t>2.</w:t>
      </w:r>
      <w:r>
        <w:rPr>
          <w:lang w:eastAsia="zh-CN"/>
        </w:rPr>
        <w:t>2</w:t>
      </w:r>
      <w:r w:rsidRPr="001B1235">
        <w:t xml:space="preserve"> </w:t>
      </w:r>
      <w:r w:rsidR="00475780">
        <w:t>Generalization/</w:t>
      </w:r>
      <w:r w:rsidR="003C31E6">
        <w:t>S</w:t>
      </w:r>
      <w:r w:rsidR="00F00811">
        <w:t>calability</w:t>
      </w:r>
    </w:p>
    <w:p w14:paraId="71B991FF" w14:textId="77777777" w:rsidR="0088760E" w:rsidRDefault="0088760E" w:rsidP="00A96915">
      <w:pPr>
        <w:spacing w:before="120" w:after="0"/>
        <w:jc w:val="both"/>
        <w:rPr>
          <w:sz w:val="22"/>
          <w:szCs w:val="22"/>
        </w:rPr>
      </w:pPr>
    </w:p>
    <w:p w14:paraId="186D4EB9" w14:textId="4A231DDB" w:rsidR="00BF65DF" w:rsidRDefault="00C936F5" w:rsidP="00A96915">
      <w:pPr>
        <w:spacing w:before="120" w:after="0"/>
        <w:jc w:val="both"/>
        <w:rPr>
          <w:sz w:val="22"/>
          <w:szCs w:val="22"/>
          <w:lang w:eastAsia="zh-CN"/>
        </w:rPr>
      </w:pPr>
      <w:r>
        <w:rPr>
          <w:rFonts w:hint="eastAsia"/>
          <w:sz w:val="22"/>
          <w:szCs w:val="22"/>
          <w:lang w:eastAsia="zh-CN"/>
        </w:rPr>
        <w:t xml:space="preserve">During the Rel-18 and Rel-19 study, the </w:t>
      </w:r>
      <w:r w:rsidR="00555C98">
        <w:rPr>
          <w:sz w:val="22"/>
          <w:szCs w:val="22"/>
          <w:lang w:eastAsia="zh-CN"/>
        </w:rPr>
        <w:t>AI/ML generalization/scalability was evaluated for CSI prediction. There could be performance degradation if the training dataset is not generalized, or the AI/ML model doesn’t support scalability.</w:t>
      </w:r>
    </w:p>
    <w:p w14:paraId="13EEC453" w14:textId="77777777" w:rsidR="00555C98" w:rsidRDefault="00555C98" w:rsidP="00A96915">
      <w:pPr>
        <w:spacing w:before="120" w:after="0"/>
        <w:jc w:val="both"/>
        <w:rPr>
          <w:sz w:val="22"/>
          <w:szCs w:val="22"/>
          <w:lang w:eastAsia="zh-CN"/>
        </w:rPr>
      </w:pPr>
    </w:p>
    <w:p w14:paraId="5B3C63C6" w14:textId="0C8DFD40" w:rsidR="00555C98" w:rsidRDefault="00555C98" w:rsidP="00A96915">
      <w:pPr>
        <w:spacing w:before="120" w:after="0"/>
        <w:jc w:val="both"/>
        <w:rPr>
          <w:sz w:val="22"/>
          <w:szCs w:val="22"/>
          <w:lang w:eastAsia="zh-CN"/>
        </w:rPr>
      </w:pPr>
      <w:r>
        <w:rPr>
          <w:sz w:val="22"/>
          <w:szCs w:val="22"/>
          <w:lang w:eastAsia="zh-CN"/>
        </w:rPr>
        <w:t>For example, if the training dataset only contains data for UE speed 30km/h, then the AI/ML model may not work well for other UE speed, e.g., 60km/h or 120km/h.</w:t>
      </w:r>
    </w:p>
    <w:p w14:paraId="32712487" w14:textId="77777777" w:rsidR="00555C98" w:rsidRDefault="00555C98" w:rsidP="00A96915">
      <w:pPr>
        <w:spacing w:before="120" w:after="0"/>
        <w:jc w:val="both"/>
        <w:rPr>
          <w:sz w:val="22"/>
          <w:szCs w:val="22"/>
          <w:lang w:eastAsia="zh-CN"/>
        </w:rPr>
      </w:pPr>
    </w:p>
    <w:p w14:paraId="5EB0CAF8" w14:textId="1B576983" w:rsidR="00555C98" w:rsidRDefault="00555C98" w:rsidP="00A96915">
      <w:pPr>
        <w:spacing w:before="120" w:after="0"/>
        <w:jc w:val="both"/>
        <w:rPr>
          <w:sz w:val="22"/>
          <w:szCs w:val="22"/>
          <w:lang w:eastAsia="zh-CN"/>
        </w:rPr>
      </w:pPr>
      <w:r>
        <w:rPr>
          <w:sz w:val="22"/>
          <w:szCs w:val="22"/>
          <w:lang w:eastAsia="zh-CN"/>
        </w:rPr>
        <w:lastRenderedPageBreak/>
        <w:t>For different UE speed, the channel correlation over time domain observed by the UE would be different. In such case, the configuration for CSI prediction should be different including the observation window and prediction window. And the configuration should be aligned between the training dataset and the inference operation.</w:t>
      </w:r>
    </w:p>
    <w:p w14:paraId="1919F548" w14:textId="77777777" w:rsidR="00555C98" w:rsidRDefault="00555C98" w:rsidP="00A96915">
      <w:pPr>
        <w:spacing w:before="120" w:after="0"/>
        <w:jc w:val="both"/>
        <w:rPr>
          <w:sz w:val="22"/>
          <w:szCs w:val="22"/>
          <w:lang w:eastAsia="zh-CN"/>
        </w:rPr>
      </w:pPr>
    </w:p>
    <w:p w14:paraId="1C5DBD6B" w14:textId="432881A3" w:rsidR="00555C98" w:rsidRDefault="00555C98" w:rsidP="00A96915">
      <w:pPr>
        <w:spacing w:before="120" w:after="0"/>
        <w:jc w:val="both"/>
        <w:rPr>
          <w:sz w:val="22"/>
          <w:szCs w:val="22"/>
          <w:lang w:eastAsia="zh-CN"/>
        </w:rPr>
      </w:pPr>
      <w:r>
        <w:rPr>
          <w:sz w:val="22"/>
          <w:szCs w:val="22"/>
          <w:lang w:eastAsia="zh-CN"/>
        </w:rPr>
        <w:t>This kind of issue should also be considered for the discussion of consistency between training and inference. However, since the UE speed is a kind of UE side condition, this issue may not be covered by associated ID which addresses the NW-side condition.</w:t>
      </w:r>
    </w:p>
    <w:p w14:paraId="601CEB0B" w14:textId="77777777" w:rsidR="00555C98" w:rsidRDefault="00555C98" w:rsidP="00A96915">
      <w:pPr>
        <w:spacing w:before="120" w:after="0"/>
        <w:jc w:val="both"/>
        <w:rPr>
          <w:sz w:val="22"/>
          <w:szCs w:val="22"/>
          <w:lang w:eastAsia="zh-CN"/>
        </w:rPr>
      </w:pPr>
    </w:p>
    <w:p w14:paraId="3C9B1C9C" w14:textId="3526906C" w:rsidR="00555C98" w:rsidRDefault="00555C98" w:rsidP="00A96915">
      <w:pPr>
        <w:spacing w:before="120" w:after="0"/>
        <w:jc w:val="both"/>
        <w:rPr>
          <w:sz w:val="22"/>
          <w:szCs w:val="22"/>
          <w:lang w:eastAsia="zh-CN"/>
        </w:rPr>
      </w:pPr>
      <w:r>
        <w:rPr>
          <w:sz w:val="22"/>
          <w:szCs w:val="22"/>
          <w:lang w:eastAsia="zh-CN"/>
        </w:rPr>
        <w:t>Therefore, we have the following proposal.</w:t>
      </w:r>
    </w:p>
    <w:p w14:paraId="1937E19B" w14:textId="77777777" w:rsidR="00647476" w:rsidRDefault="00647476" w:rsidP="00A96915">
      <w:pPr>
        <w:spacing w:before="120" w:after="0"/>
        <w:jc w:val="both"/>
        <w:rPr>
          <w:sz w:val="22"/>
          <w:szCs w:val="22"/>
        </w:rPr>
      </w:pPr>
    </w:p>
    <w:p w14:paraId="7FBA6C75" w14:textId="3DD3D3CC" w:rsidR="00034C31" w:rsidRPr="00F14B01" w:rsidRDefault="007077EA" w:rsidP="00034C31">
      <w:pPr>
        <w:spacing w:before="120" w:after="0"/>
        <w:jc w:val="both"/>
        <w:rPr>
          <w:b/>
          <w:i/>
          <w:sz w:val="22"/>
          <w:szCs w:val="22"/>
        </w:rPr>
      </w:pPr>
      <w:r>
        <w:rPr>
          <w:b/>
          <w:i/>
          <w:sz w:val="22"/>
          <w:szCs w:val="22"/>
        </w:rPr>
        <w:t>Proposal 2</w:t>
      </w:r>
      <w:r w:rsidR="00034C31" w:rsidRPr="00F14B01">
        <w:rPr>
          <w:b/>
          <w:i/>
          <w:sz w:val="22"/>
          <w:szCs w:val="22"/>
        </w:rPr>
        <w:t>:</w:t>
      </w:r>
    </w:p>
    <w:p w14:paraId="2DDFC6E1" w14:textId="38B58F1B" w:rsidR="00034C31" w:rsidRPr="005D46BA" w:rsidRDefault="00336E14" w:rsidP="00034C31">
      <w:pPr>
        <w:pStyle w:val="aff0"/>
        <w:numPr>
          <w:ilvl w:val="0"/>
          <w:numId w:val="9"/>
        </w:numPr>
        <w:spacing w:before="120"/>
        <w:ind w:firstLine="0"/>
        <w:jc w:val="both"/>
        <w:rPr>
          <w:rFonts w:ascii="Times New Roman" w:hAnsi="Times New Roman"/>
          <w:i/>
        </w:rPr>
      </w:pPr>
      <w:r>
        <w:rPr>
          <w:rFonts w:ascii="Times New Roman" w:hAnsi="Times New Roman"/>
          <w:i/>
        </w:rPr>
        <w:t xml:space="preserve">For CSI prediction with UE side model, </w:t>
      </w:r>
      <w:r w:rsidR="007077EA" w:rsidRPr="007077EA">
        <w:rPr>
          <w:rFonts w:ascii="Times New Roman" w:hAnsi="Times New Roman"/>
          <w:i/>
        </w:rPr>
        <w:t xml:space="preserve">RAN1 to discuss whether/how to consider </w:t>
      </w:r>
      <w:r w:rsidR="007077EA">
        <w:rPr>
          <w:rFonts w:ascii="Times New Roman" w:hAnsi="Times New Roman"/>
          <w:i/>
        </w:rPr>
        <w:t>AI/ML model generalization/</w:t>
      </w:r>
      <w:r w:rsidR="007077EA" w:rsidRPr="007077EA">
        <w:rPr>
          <w:rFonts w:ascii="Times New Roman" w:hAnsi="Times New Roman"/>
          <w:i/>
        </w:rPr>
        <w:t>scalability to ensure consistency between training and inference</w:t>
      </w:r>
      <w:r w:rsidR="007077EA">
        <w:rPr>
          <w:rFonts w:ascii="Times New Roman" w:hAnsi="Times New Roman"/>
          <w:i/>
        </w:rPr>
        <w:t xml:space="preserve">, e.g., </w:t>
      </w:r>
      <w:r w:rsidR="007077EA" w:rsidRPr="007077EA">
        <w:rPr>
          <w:rFonts w:ascii="Times New Roman" w:hAnsi="Times New Roman"/>
          <w:i/>
        </w:rPr>
        <w:t>UE speed</w:t>
      </w:r>
      <w:r w:rsidR="007077EA">
        <w:rPr>
          <w:rFonts w:ascii="Times New Roman" w:hAnsi="Times New Roman"/>
          <w:i/>
        </w:rPr>
        <w:t>.</w:t>
      </w:r>
    </w:p>
    <w:p w14:paraId="0AFAC430" w14:textId="77777777" w:rsidR="00034C31" w:rsidRPr="00034C31" w:rsidRDefault="00034C31"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0645C18B"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D419EF">
        <w:rPr>
          <w:sz w:val="22"/>
          <w:szCs w:val="22"/>
        </w:rPr>
        <w:t>CSI prediction with UE side model</w:t>
      </w:r>
      <w:r w:rsidR="00E01D68">
        <w:rPr>
          <w:sz w:val="22"/>
          <w:szCs w:val="22"/>
        </w:rPr>
        <w:t xml:space="preserve"> 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6EE8D2AF" w14:textId="77777777" w:rsidR="00D419EF" w:rsidRPr="00F14B01" w:rsidRDefault="00D419EF" w:rsidP="00D419EF">
      <w:pPr>
        <w:spacing w:before="120" w:after="0"/>
        <w:jc w:val="both"/>
        <w:rPr>
          <w:b/>
          <w:i/>
          <w:sz w:val="22"/>
          <w:szCs w:val="22"/>
        </w:rPr>
      </w:pPr>
      <w:r w:rsidRPr="00F14B01">
        <w:rPr>
          <w:b/>
          <w:i/>
          <w:sz w:val="22"/>
          <w:szCs w:val="22"/>
        </w:rPr>
        <w:t>Proposal 1:</w:t>
      </w:r>
    </w:p>
    <w:p w14:paraId="74E784D3" w14:textId="77777777" w:rsidR="00D419EF" w:rsidRDefault="00D419EF" w:rsidP="00D419EF">
      <w:pPr>
        <w:pStyle w:val="aff0"/>
        <w:numPr>
          <w:ilvl w:val="0"/>
          <w:numId w:val="9"/>
        </w:numPr>
        <w:spacing w:before="120"/>
        <w:ind w:firstLine="0"/>
        <w:jc w:val="both"/>
        <w:rPr>
          <w:rFonts w:ascii="Times New Roman" w:hAnsi="Times New Roman"/>
          <w:i/>
        </w:rPr>
      </w:pPr>
      <w:r>
        <w:rPr>
          <w:rFonts w:ascii="Times New Roman" w:hAnsi="Times New Roman"/>
          <w:i/>
        </w:rPr>
        <w:t>Regarding NW-side conditions, RAN1 to consider associated ID as starting point to address consistency between training and inference for CSI prediction with UE side model.</w:t>
      </w:r>
    </w:p>
    <w:p w14:paraId="70DF793A" w14:textId="77777777" w:rsidR="00D419EF" w:rsidRPr="005D59AA" w:rsidRDefault="00D419EF" w:rsidP="00D419EF">
      <w:pPr>
        <w:pStyle w:val="aff0"/>
        <w:numPr>
          <w:ilvl w:val="0"/>
          <w:numId w:val="9"/>
        </w:numPr>
        <w:spacing w:before="120"/>
        <w:ind w:firstLine="0"/>
        <w:jc w:val="both"/>
        <w:rPr>
          <w:rFonts w:ascii="Times New Roman" w:hAnsi="Times New Roman"/>
          <w:i/>
        </w:rPr>
      </w:pPr>
      <w:r>
        <w:rPr>
          <w:rFonts w:ascii="Times New Roman" w:hAnsi="Times New Roman"/>
          <w:i/>
        </w:rPr>
        <w:t xml:space="preserve">With the same associated ID, the UE could assume the same </w:t>
      </w:r>
      <w:proofErr w:type="spellStart"/>
      <w:r>
        <w:rPr>
          <w:rFonts w:ascii="Times New Roman" w:hAnsi="Times New Roman"/>
          <w:i/>
        </w:rPr>
        <w:t>gNB</w:t>
      </w:r>
      <w:proofErr w:type="spellEnd"/>
      <w:r>
        <w:rPr>
          <w:rFonts w:ascii="Times New Roman" w:hAnsi="Times New Roman"/>
          <w:i/>
        </w:rPr>
        <w:t xml:space="preserve"> antenna configurations</w:t>
      </w:r>
      <w:r>
        <w:rPr>
          <w:rFonts w:ascii="Times New Roman" w:eastAsiaTheme="minorEastAsia" w:hAnsi="Times New Roman"/>
          <w:i/>
          <w:lang w:eastAsia="zh-CN"/>
        </w:rPr>
        <w:t>, and/or the same scenario (e.g., indoor/outdoor, LOS/NLOS) of the cell.</w:t>
      </w:r>
    </w:p>
    <w:p w14:paraId="483A9989" w14:textId="77777777" w:rsidR="00D419EF" w:rsidRPr="005D46BA" w:rsidRDefault="00D419EF" w:rsidP="00D419EF">
      <w:pPr>
        <w:pStyle w:val="aff0"/>
        <w:numPr>
          <w:ilvl w:val="0"/>
          <w:numId w:val="9"/>
        </w:numPr>
        <w:spacing w:before="120"/>
        <w:ind w:firstLine="0"/>
        <w:jc w:val="both"/>
        <w:rPr>
          <w:rFonts w:ascii="Times New Roman" w:hAnsi="Times New Roman"/>
          <w:i/>
        </w:rPr>
      </w:pPr>
      <w:r>
        <w:rPr>
          <w:rFonts w:ascii="Times New Roman" w:eastAsiaTheme="minorEastAsia" w:hAnsi="Times New Roman" w:hint="eastAsia"/>
          <w:i/>
          <w:lang w:eastAsia="zh-CN"/>
        </w:rPr>
        <w:t>RAN1 to further discuss how to apply the associated ID across different cells.</w:t>
      </w:r>
    </w:p>
    <w:p w14:paraId="22845264" w14:textId="77777777" w:rsidR="00D419EF" w:rsidRPr="00F14B01" w:rsidRDefault="00D419EF" w:rsidP="00D419EF">
      <w:pPr>
        <w:spacing w:before="120" w:after="0"/>
        <w:jc w:val="both"/>
        <w:rPr>
          <w:b/>
          <w:i/>
          <w:sz w:val="22"/>
          <w:szCs w:val="22"/>
        </w:rPr>
      </w:pPr>
      <w:r>
        <w:rPr>
          <w:b/>
          <w:i/>
          <w:sz w:val="22"/>
          <w:szCs w:val="22"/>
        </w:rPr>
        <w:t>Proposal 2</w:t>
      </w:r>
      <w:r w:rsidRPr="00F14B01">
        <w:rPr>
          <w:b/>
          <w:i/>
          <w:sz w:val="22"/>
          <w:szCs w:val="22"/>
        </w:rPr>
        <w:t>:</w:t>
      </w:r>
    </w:p>
    <w:p w14:paraId="49598352" w14:textId="77777777" w:rsidR="00D419EF" w:rsidRPr="005D46BA" w:rsidRDefault="00D419EF" w:rsidP="00D419EF">
      <w:pPr>
        <w:pStyle w:val="aff0"/>
        <w:numPr>
          <w:ilvl w:val="0"/>
          <w:numId w:val="9"/>
        </w:numPr>
        <w:spacing w:before="120"/>
        <w:ind w:firstLine="0"/>
        <w:jc w:val="both"/>
        <w:rPr>
          <w:rFonts w:ascii="Times New Roman" w:hAnsi="Times New Roman"/>
          <w:i/>
        </w:rPr>
      </w:pPr>
      <w:r>
        <w:rPr>
          <w:rFonts w:ascii="Times New Roman" w:hAnsi="Times New Roman"/>
          <w:i/>
        </w:rPr>
        <w:t xml:space="preserve">For CSI prediction with UE side model, </w:t>
      </w:r>
      <w:r w:rsidRPr="007077EA">
        <w:rPr>
          <w:rFonts w:ascii="Times New Roman" w:hAnsi="Times New Roman"/>
          <w:i/>
        </w:rPr>
        <w:t xml:space="preserve">RAN1 to discuss whether/how to consider </w:t>
      </w:r>
      <w:r>
        <w:rPr>
          <w:rFonts w:ascii="Times New Roman" w:hAnsi="Times New Roman"/>
          <w:i/>
        </w:rPr>
        <w:t>AI/ML model generalization/</w:t>
      </w:r>
      <w:r w:rsidRPr="007077EA">
        <w:rPr>
          <w:rFonts w:ascii="Times New Roman" w:hAnsi="Times New Roman"/>
          <w:i/>
        </w:rPr>
        <w:t>scalability to ensure consistency between training and inference</w:t>
      </w:r>
      <w:r>
        <w:rPr>
          <w:rFonts w:ascii="Times New Roman" w:hAnsi="Times New Roman"/>
          <w:i/>
        </w:rPr>
        <w:t xml:space="preserve">, e.g., </w:t>
      </w:r>
      <w:r w:rsidRPr="007077EA">
        <w:rPr>
          <w:rFonts w:ascii="Times New Roman" w:hAnsi="Times New Roman"/>
          <w:i/>
        </w:rPr>
        <w:t>UE speed</w:t>
      </w:r>
      <w:r>
        <w:rPr>
          <w:rFonts w:ascii="Times New Roman" w:hAnsi="Times New Roman"/>
          <w:i/>
        </w:rPr>
        <w:t>.</w:t>
      </w:r>
    </w:p>
    <w:p w14:paraId="0EFDB718" w14:textId="77777777" w:rsidR="00D419EF" w:rsidRPr="00AF6228" w:rsidRDefault="00D419EF"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645F2A6F" w14:textId="0D0A5D5A" w:rsidR="001E3650" w:rsidRPr="00B41D78" w:rsidRDefault="00B41D78" w:rsidP="00B41D78">
      <w:pPr>
        <w:numPr>
          <w:ilvl w:val="0"/>
          <w:numId w:val="2"/>
        </w:numPr>
        <w:overflowPunct/>
        <w:autoSpaceDE/>
        <w:autoSpaceDN/>
        <w:adjustRightInd/>
        <w:spacing w:after="0"/>
        <w:textAlignment w:val="auto"/>
        <w:rPr>
          <w:sz w:val="22"/>
          <w:szCs w:val="22"/>
          <w:lang w:val="en-US" w:eastAsia="zh-CN"/>
        </w:rPr>
      </w:pPr>
      <w:r w:rsidRPr="00B41D78">
        <w:rPr>
          <w:sz w:val="22"/>
          <w:szCs w:val="22"/>
          <w:lang w:val="en-US" w:eastAsia="zh-CN"/>
        </w:rPr>
        <w:t>RP-</w:t>
      </w:r>
      <w:r w:rsidR="00875605" w:rsidRPr="00875605">
        <w:rPr>
          <w:sz w:val="22"/>
          <w:szCs w:val="22"/>
          <w:lang w:val="en-US" w:eastAsia="zh-CN"/>
        </w:rPr>
        <w:t>242399</w:t>
      </w:r>
      <w:r w:rsidRPr="00B41D78">
        <w:rPr>
          <w:sz w:val="22"/>
          <w:szCs w:val="22"/>
          <w:lang w:val="en-US" w:eastAsia="zh-CN"/>
        </w:rPr>
        <w:t xml:space="preserve">, </w:t>
      </w:r>
      <w:r w:rsidR="00875605" w:rsidRPr="00875605">
        <w:rPr>
          <w:sz w:val="22"/>
          <w:szCs w:val="22"/>
          <w:lang w:val="en-US" w:eastAsia="zh-CN"/>
        </w:rPr>
        <w:t>Revised WID on Artificial Intelligence (AI)/Machine Learning (ML) for NR Air Interface</w:t>
      </w:r>
      <w:r w:rsidRPr="00B41D78">
        <w:rPr>
          <w:sz w:val="22"/>
          <w:szCs w:val="22"/>
          <w:lang w:val="en-US" w:eastAsia="zh-CN"/>
        </w:rPr>
        <w:t>, 3GPP TSG RAN Meeting #105, September 9-12, 2024</w:t>
      </w:r>
    </w:p>
    <w:sectPr w:rsidR="001E3650" w:rsidRPr="00B41D78" w:rsidSect="002E196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AADEA5" w14:textId="77777777" w:rsidR="001C00FD" w:rsidRDefault="001C00FD">
      <w:r>
        <w:separator/>
      </w:r>
    </w:p>
  </w:endnote>
  <w:endnote w:type="continuationSeparator" w:id="0">
    <w:p w14:paraId="7157B54B" w14:textId="77777777" w:rsidR="001C00FD" w:rsidRDefault="001C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13CA2" w14:textId="77777777" w:rsidR="001C00FD" w:rsidRDefault="001C00FD">
      <w:r>
        <w:separator/>
      </w:r>
    </w:p>
  </w:footnote>
  <w:footnote w:type="continuationSeparator" w:id="0">
    <w:p w14:paraId="52597FCE" w14:textId="77777777" w:rsidR="001C00FD" w:rsidRDefault="001C0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3"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C24500"/>
    <w:multiLevelType w:val="hybridMultilevel"/>
    <w:tmpl w:val="876CC2D2"/>
    <w:lvl w:ilvl="0" w:tplc="4E1E5BC4">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5"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61221D2"/>
    <w:multiLevelType w:val="hybridMultilevel"/>
    <w:tmpl w:val="35AC78DA"/>
    <w:lvl w:ilvl="0" w:tplc="DB805D54">
      <w:start w:val="1"/>
      <w:numFmt w:val="bullet"/>
      <w:lvlText w:val=""/>
      <w:lvlJc w:val="left"/>
      <w:pPr>
        <w:tabs>
          <w:tab w:val="num" w:pos="720"/>
        </w:tabs>
        <w:ind w:left="720" w:hanging="360"/>
      </w:pPr>
      <w:rPr>
        <w:rFonts w:ascii="Wingdings" w:hAnsi="Wingdings" w:hint="default"/>
      </w:rPr>
    </w:lvl>
    <w:lvl w:ilvl="1" w:tplc="E048B990">
      <w:start w:val="1"/>
      <w:numFmt w:val="bullet"/>
      <w:lvlText w:val=""/>
      <w:lvlJc w:val="left"/>
      <w:pPr>
        <w:tabs>
          <w:tab w:val="num" w:pos="1440"/>
        </w:tabs>
        <w:ind w:left="1440" w:hanging="360"/>
      </w:pPr>
      <w:rPr>
        <w:rFonts w:ascii="Wingdings" w:hAnsi="Wingdings" w:hint="default"/>
      </w:rPr>
    </w:lvl>
    <w:lvl w:ilvl="2" w:tplc="60949FF0" w:tentative="1">
      <w:start w:val="1"/>
      <w:numFmt w:val="bullet"/>
      <w:lvlText w:val=""/>
      <w:lvlJc w:val="left"/>
      <w:pPr>
        <w:tabs>
          <w:tab w:val="num" w:pos="2160"/>
        </w:tabs>
        <w:ind w:left="2160" w:hanging="360"/>
      </w:pPr>
      <w:rPr>
        <w:rFonts w:ascii="Wingdings" w:hAnsi="Wingdings" w:hint="default"/>
      </w:rPr>
    </w:lvl>
    <w:lvl w:ilvl="3" w:tplc="3092A8A8" w:tentative="1">
      <w:start w:val="1"/>
      <w:numFmt w:val="bullet"/>
      <w:lvlText w:val=""/>
      <w:lvlJc w:val="left"/>
      <w:pPr>
        <w:tabs>
          <w:tab w:val="num" w:pos="2880"/>
        </w:tabs>
        <w:ind w:left="2880" w:hanging="360"/>
      </w:pPr>
      <w:rPr>
        <w:rFonts w:ascii="Wingdings" w:hAnsi="Wingdings" w:hint="default"/>
      </w:rPr>
    </w:lvl>
    <w:lvl w:ilvl="4" w:tplc="E75C448A" w:tentative="1">
      <w:start w:val="1"/>
      <w:numFmt w:val="bullet"/>
      <w:lvlText w:val=""/>
      <w:lvlJc w:val="left"/>
      <w:pPr>
        <w:tabs>
          <w:tab w:val="num" w:pos="3600"/>
        </w:tabs>
        <w:ind w:left="3600" w:hanging="360"/>
      </w:pPr>
      <w:rPr>
        <w:rFonts w:ascii="Wingdings" w:hAnsi="Wingdings" w:hint="default"/>
      </w:rPr>
    </w:lvl>
    <w:lvl w:ilvl="5" w:tplc="C16020FC" w:tentative="1">
      <w:start w:val="1"/>
      <w:numFmt w:val="bullet"/>
      <w:lvlText w:val=""/>
      <w:lvlJc w:val="left"/>
      <w:pPr>
        <w:tabs>
          <w:tab w:val="num" w:pos="4320"/>
        </w:tabs>
        <w:ind w:left="4320" w:hanging="360"/>
      </w:pPr>
      <w:rPr>
        <w:rFonts w:ascii="Wingdings" w:hAnsi="Wingdings" w:hint="default"/>
      </w:rPr>
    </w:lvl>
    <w:lvl w:ilvl="6" w:tplc="C8C4C140" w:tentative="1">
      <w:start w:val="1"/>
      <w:numFmt w:val="bullet"/>
      <w:lvlText w:val=""/>
      <w:lvlJc w:val="left"/>
      <w:pPr>
        <w:tabs>
          <w:tab w:val="num" w:pos="5040"/>
        </w:tabs>
        <w:ind w:left="5040" w:hanging="360"/>
      </w:pPr>
      <w:rPr>
        <w:rFonts w:ascii="Wingdings" w:hAnsi="Wingdings" w:hint="default"/>
      </w:rPr>
    </w:lvl>
    <w:lvl w:ilvl="7" w:tplc="570CD3C0" w:tentative="1">
      <w:start w:val="1"/>
      <w:numFmt w:val="bullet"/>
      <w:lvlText w:val=""/>
      <w:lvlJc w:val="left"/>
      <w:pPr>
        <w:tabs>
          <w:tab w:val="num" w:pos="5760"/>
        </w:tabs>
        <w:ind w:left="5760" w:hanging="360"/>
      </w:pPr>
      <w:rPr>
        <w:rFonts w:ascii="Wingdings" w:hAnsi="Wingdings" w:hint="default"/>
      </w:rPr>
    </w:lvl>
    <w:lvl w:ilvl="8" w:tplc="1F08D29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5"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7"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1"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3" w15:restartNumberingAfterBreak="0">
    <w:nsid w:val="56356AC0"/>
    <w:multiLevelType w:val="hybridMultilevel"/>
    <w:tmpl w:val="343AD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4"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8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1"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46763F"/>
    <w:multiLevelType w:val="hybridMultilevel"/>
    <w:tmpl w:val="55029822"/>
    <w:lvl w:ilvl="0" w:tplc="E3443CA6">
      <w:start w:val="1"/>
      <w:numFmt w:val="bullet"/>
      <w:lvlText w:val=""/>
      <w:lvlJc w:val="left"/>
      <w:pPr>
        <w:tabs>
          <w:tab w:val="num" w:pos="720"/>
        </w:tabs>
        <w:ind w:left="720" w:hanging="360"/>
      </w:pPr>
      <w:rPr>
        <w:rFonts w:ascii="Wingdings" w:hAnsi="Wingdings" w:hint="default"/>
      </w:rPr>
    </w:lvl>
    <w:lvl w:ilvl="1" w:tplc="0B10A3C4">
      <w:start w:val="1"/>
      <w:numFmt w:val="bullet"/>
      <w:lvlText w:val=""/>
      <w:lvlJc w:val="left"/>
      <w:pPr>
        <w:tabs>
          <w:tab w:val="num" w:pos="1440"/>
        </w:tabs>
        <w:ind w:left="1440" w:hanging="360"/>
      </w:pPr>
      <w:rPr>
        <w:rFonts w:ascii="Wingdings" w:hAnsi="Wingdings" w:hint="default"/>
      </w:rPr>
    </w:lvl>
    <w:lvl w:ilvl="2" w:tplc="0C4AE230">
      <w:start w:val="1"/>
      <w:numFmt w:val="bullet"/>
      <w:lvlText w:val=""/>
      <w:lvlJc w:val="left"/>
      <w:pPr>
        <w:tabs>
          <w:tab w:val="num" w:pos="2160"/>
        </w:tabs>
        <w:ind w:left="2160" w:hanging="360"/>
      </w:pPr>
      <w:rPr>
        <w:rFonts w:ascii="Wingdings" w:hAnsi="Wingdings" w:hint="default"/>
      </w:rPr>
    </w:lvl>
    <w:lvl w:ilvl="3" w:tplc="01FC98AC" w:tentative="1">
      <w:start w:val="1"/>
      <w:numFmt w:val="bullet"/>
      <w:lvlText w:val=""/>
      <w:lvlJc w:val="left"/>
      <w:pPr>
        <w:tabs>
          <w:tab w:val="num" w:pos="2880"/>
        </w:tabs>
        <w:ind w:left="2880" w:hanging="360"/>
      </w:pPr>
      <w:rPr>
        <w:rFonts w:ascii="Wingdings" w:hAnsi="Wingdings" w:hint="default"/>
      </w:rPr>
    </w:lvl>
    <w:lvl w:ilvl="4" w:tplc="84483BE2" w:tentative="1">
      <w:start w:val="1"/>
      <w:numFmt w:val="bullet"/>
      <w:lvlText w:val=""/>
      <w:lvlJc w:val="left"/>
      <w:pPr>
        <w:tabs>
          <w:tab w:val="num" w:pos="3600"/>
        </w:tabs>
        <w:ind w:left="3600" w:hanging="360"/>
      </w:pPr>
      <w:rPr>
        <w:rFonts w:ascii="Wingdings" w:hAnsi="Wingdings" w:hint="default"/>
      </w:rPr>
    </w:lvl>
    <w:lvl w:ilvl="5" w:tplc="99B08F4C" w:tentative="1">
      <w:start w:val="1"/>
      <w:numFmt w:val="bullet"/>
      <w:lvlText w:val=""/>
      <w:lvlJc w:val="left"/>
      <w:pPr>
        <w:tabs>
          <w:tab w:val="num" w:pos="4320"/>
        </w:tabs>
        <w:ind w:left="4320" w:hanging="360"/>
      </w:pPr>
      <w:rPr>
        <w:rFonts w:ascii="Wingdings" w:hAnsi="Wingdings" w:hint="default"/>
      </w:rPr>
    </w:lvl>
    <w:lvl w:ilvl="6" w:tplc="E8386744" w:tentative="1">
      <w:start w:val="1"/>
      <w:numFmt w:val="bullet"/>
      <w:lvlText w:val=""/>
      <w:lvlJc w:val="left"/>
      <w:pPr>
        <w:tabs>
          <w:tab w:val="num" w:pos="5040"/>
        </w:tabs>
        <w:ind w:left="5040" w:hanging="360"/>
      </w:pPr>
      <w:rPr>
        <w:rFonts w:ascii="Wingdings" w:hAnsi="Wingdings" w:hint="default"/>
      </w:rPr>
    </w:lvl>
    <w:lvl w:ilvl="7" w:tplc="21BA4F98" w:tentative="1">
      <w:start w:val="1"/>
      <w:numFmt w:val="bullet"/>
      <w:lvlText w:val=""/>
      <w:lvlJc w:val="left"/>
      <w:pPr>
        <w:tabs>
          <w:tab w:val="num" w:pos="5760"/>
        </w:tabs>
        <w:ind w:left="5760" w:hanging="360"/>
      </w:pPr>
      <w:rPr>
        <w:rFonts w:ascii="Wingdings" w:hAnsi="Wingdings" w:hint="default"/>
      </w:rPr>
    </w:lvl>
    <w:lvl w:ilvl="8" w:tplc="EE7A434A"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6"/>
  </w:num>
  <w:num w:numId="2" w16cid:durableId="1044404415">
    <w:abstractNumId w:val="28"/>
  </w:num>
  <w:num w:numId="3" w16cid:durableId="966397378">
    <w:abstractNumId w:val="96"/>
  </w:num>
  <w:num w:numId="4" w16cid:durableId="116046477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6"/>
  </w:num>
  <w:num w:numId="6" w16cid:durableId="1342199519">
    <w:abstractNumId w:val="5"/>
  </w:num>
  <w:num w:numId="7" w16cid:durableId="1965580077">
    <w:abstractNumId w:val="75"/>
  </w:num>
  <w:num w:numId="8" w16cid:durableId="822232869">
    <w:abstractNumId w:val="7"/>
  </w:num>
  <w:num w:numId="9" w16cid:durableId="971910415">
    <w:abstractNumId w:val="32"/>
  </w:num>
  <w:num w:numId="10" w16cid:durableId="2078278724">
    <w:abstractNumId w:val="13"/>
  </w:num>
  <w:num w:numId="11" w16cid:durableId="1988391464">
    <w:abstractNumId w:val="60"/>
  </w:num>
  <w:num w:numId="12" w16cid:durableId="1627616976">
    <w:abstractNumId w:val="60"/>
  </w:num>
  <w:num w:numId="13" w16cid:durableId="1382166288">
    <w:abstractNumId w:val="20"/>
  </w:num>
  <w:num w:numId="14" w16cid:durableId="586155911">
    <w:abstractNumId w:val="54"/>
  </w:num>
  <w:num w:numId="15" w16cid:durableId="1141115403">
    <w:abstractNumId w:val="29"/>
  </w:num>
  <w:num w:numId="16" w16cid:durableId="453017404">
    <w:abstractNumId w:val="2"/>
  </w:num>
  <w:num w:numId="17" w16cid:durableId="1453792853">
    <w:abstractNumId w:val="31"/>
  </w:num>
  <w:num w:numId="18" w16cid:durableId="83721073">
    <w:abstractNumId w:val="50"/>
  </w:num>
  <w:num w:numId="19" w16cid:durableId="1171876022">
    <w:abstractNumId w:val="37"/>
  </w:num>
  <w:num w:numId="20" w16cid:durableId="1618215803">
    <w:abstractNumId w:val="42"/>
  </w:num>
  <w:num w:numId="21" w16cid:durableId="1657876954">
    <w:abstractNumId w:val="40"/>
  </w:num>
  <w:num w:numId="22" w16cid:durableId="1082458161">
    <w:abstractNumId w:val="64"/>
  </w:num>
  <w:num w:numId="23" w16cid:durableId="2105612239">
    <w:abstractNumId w:val="4"/>
  </w:num>
  <w:num w:numId="24" w16cid:durableId="1109815927">
    <w:abstractNumId w:val="34"/>
  </w:num>
  <w:num w:numId="25" w16cid:durableId="1386947122">
    <w:abstractNumId w:val="22"/>
  </w:num>
  <w:num w:numId="26" w16cid:durableId="208106802">
    <w:abstractNumId w:val="10"/>
  </w:num>
  <w:num w:numId="27" w16cid:durableId="1773934212">
    <w:abstractNumId w:val="30"/>
  </w:num>
  <w:num w:numId="28" w16cid:durableId="211158361">
    <w:abstractNumId w:val="46"/>
  </w:num>
  <w:num w:numId="29" w16cid:durableId="187525879">
    <w:abstractNumId w:val="6"/>
  </w:num>
  <w:num w:numId="30" w16cid:durableId="876506630">
    <w:abstractNumId w:val="16"/>
  </w:num>
  <w:num w:numId="31" w16cid:durableId="219445741">
    <w:abstractNumId w:val="18"/>
  </w:num>
  <w:num w:numId="32" w16cid:durableId="284971108">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9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71"/>
  </w:num>
  <w:num w:numId="35" w16cid:durableId="670183275">
    <w:abstractNumId w:val="47"/>
  </w:num>
  <w:num w:numId="36" w16cid:durableId="1349869196">
    <w:abstractNumId w:val="82"/>
  </w:num>
  <w:num w:numId="37" w16cid:durableId="1444809453">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7"/>
  </w:num>
  <w:num w:numId="39" w16cid:durableId="294261651">
    <w:abstractNumId w:val="23"/>
  </w:num>
  <w:num w:numId="40" w16cid:durableId="532233355">
    <w:abstractNumId w:val="68"/>
  </w:num>
  <w:num w:numId="41" w16cid:durableId="1907060875">
    <w:abstractNumId w:val="11"/>
  </w:num>
  <w:num w:numId="42" w16cid:durableId="1337734443">
    <w:abstractNumId w:val="17"/>
  </w:num>
  <w:num w:numId="43" w16cid:durableId="31810528">
    <w:abstractNumId w:val="65"/>
  </w:num>
  <w:num w:numId="44" w16cid:durableId="601573409">
    <w:abstractNumId w:val="35"/>
  </w:num>
  <w:num w:numId="45" w16cid:durableId="1506555125">
    <w:abstractNumId w:val="27"/>
  </w:num>
  <w:num w:numId="46" w16cid:durableId="737286625">
    <w:abstractNumId w:val="12"/>
  </w:num>
  <w:num w:numId="47" w16cid:durableId="407390899">
    <w:abstractNumId w:val="83"/>
  </w:num>
  <w:num w:numId="48" w16cid:durableId="995570352">
    <w:abstractNumId w:val="97"/>
  </w:num>
  <w:num w:numId="49" w16cid:durableId="1615018292">
    <w:abstractNumId w:val="49"/>
  </w:num>
  <w:num w:numId="50" w16cid:durableId="1126311259">
    <w:abstractNumId w:val="78"/>
  </w:num>
  <w:num w:numId="51" w16cid:durableId="1279025738">
    <w:abstractNumId w:val="86"/>
  </w:num>
  <w:num w:numId="52" w16cid:durableId="41757076">
    <w:abstractNumId w:val="44"/>
  </w:num>
  <w:num w:numId="53" w16cid:durableId="594443500">
    <w:abstractNumId w:val="8"/>
  </w:num>
  <w:num w:numId="54" w16cid:durableId="1220676920">
    <w:abstractNumId w:val="89"/>
  </w:num>
  <w:num w:numId="55" w16cid:durableId="1308436775">
    <w:abstractNumId w:val="38"/>
  </w:num>
  <w:num w:numId="56" w16cid:durableId="1435245495">
    <w:abstractNumId w:val="0"/>
  </w:num>
  <w:num w:numId="57" w16cid:durableId="1903253575">
    <w:abstractNumId w:val="67"/>
  </w:num>
  <w:num w:numId="58" w16cid:durableId="1595045089">
    <w:abstractNumId w:val="70"/>
  </w:num>
  <w:num w:numId="59" w16cid:durableId="605045519">
    <w:abstractNumId w:val="72"/>
  </w:num>
  <w:num w:numId="60" w16cid:durableId="1795096578">
    <w:abstractNumId w:val="94"/>
  </w:num>
  <w:num w:numId="61" w16cid:durableId="1785339961">
    <w:abstractNumId w:val="41"/>
  </w:num>
  <w:num w:numId="62" w16cid:durableId="1875849642">
    <w:abstractNumId w:val="58"/>
  </w:num>
  <w:num w:numId="63" w16cid:durableId="195045491">
    <w:abstractNumId w:val="48"/>
  </w:num>
  <w:num w:numId="64" w16cid:durableId="196936158">
    <w:abstractNumId w:val="63"/>
  </w:num>
  <w:num w:numId="65" w16cid:durableId="1592860688">
    <w:abstractNumId w:val="98"/>
  </w:num>
  <w:num w:numId="66" w16cid:durableId="771902971">
    <w:abstractNumId w:val="66"/>
  </w:num>
  <w:num w:numId="67" w16cid:durableId="1852332489">
    <w:abstractNumId w:val="59"/>
  </w:num>
  <w:num w:numId="68" w16cid:durableId="966352119">
    <w:abstractNumId w:val="93"/>
  </w:num>
  <w:num w:numId="69" w16cid:durableId="690649061">
    <w:abstractNumId w:val="51"/>
  </w:num>
  <w:num w:numId="70" w16cid:durableId="1343896623">
    <w:abstractNumId w:val="43"/>
  </w:num>
  <w:num w:numId="71" w16cid:durableId="1259560656">
    <w:abstractNumId w:val="69"/>
  </w:num>
  <w:num w:numId="72" w16cid:durableId="1107651532">
    <w:abstractNumId w:val="85"/>
  </w:num>
  <w:num w:numId="73" w16cid:durableId="968901776">
    <w:abstractNumId w:val="19"/>
  </w:num>
  <w:num w:numId="74" w16cid:durableId="351417815">
    <w:abstractNumId w:val="99"/>
  </w:num>
  <w:num w:numId="75" w16cid:durableId="1194075808">
    <w:abstractNumId w:val="39"/>
  </w:num>
  <w:num w:numId="76" w16cid:durableId="2090418383">
    <w:abstractNumId w:val="87"/>
  </w:num>
  <w:num w:numId="77" w16cid:durableId="93332227">
    <w:abstractNumId w:val="33"/>
  </w:num>
  <w:num w:numId="78" w16cid:durableId="1865708320">
    <w:abstractNumId w:val="77"/>
  </w:num>
  <w:num w:numId="79" w16cid:durableId="1011644058">
    <w:abstractNumId w:val="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5"/>
  </w:num>
  <w:num w:numId="81" w16cid:durableId="1152939948">
    <w:abstractNumId w:val="84"/>
  </w:num>
  <w:num w:numId="82" w16cid:durableId="1423532896">
    <w:abstractNumId w:val="14"/>
  </w:num>
  <w:num w:numId="83" w16cid:durableId="736561734">
    <w:abstractNumId w:val="3"/>
  </w:num>
  <w:num w:numId="84" w16cid:durableId="1506552786">
    <w:abstractNumId w:val="61"/>
  </w:num>
  <w:num w:numId="85" w16cid:durableId="1686906832">
    <w:abstractNumId w:val="21"/>
  </w:num>
  <w:num w:numId="86" w16cid:durableId="553389394">
    <w:abstractNumId w:val="76"/>
  </w:num>
  <w:num w:numId="87" w16cid:durableId="486822484">
    <w:abstractNumId w:val="25"/>
  </w:num>
  <w:num w:numId="88" w16cid:durableId="514005011">
    <w:abstractNumId w:val="74"/>
  </w:num>
  <w:num w:numId="89" w16cid:durableId="2031640719">
    <w:abstractNumId w:val="81"/>
  </w:num>
  <w:num w:numId="90" w16cid:durableId="379786600">
    <w:abstractNumId w:val="90"/>
  </w:num>
  <w:num w:numId="91" w16cid:durableId="2099013976">
    <w:abstractNumId w:val="62"/>
  </w:num>
  <w:num w:numId="92" w16cid:durableId="138887604">
    <w:abstractNumId w:val="80"/>
  </w:num>
  <w:num w:numId="93" w16cid:durableId="1632251918">
    <w:abstractNumId w:val="79"/>
  </w:num>
  <w:num w:numId="94" w16cid:durableId="542986553">
    <w:abstractNumId w:val="91"/>
  </w:num>
  <w:num w:numId="95" w16cid:durableId="2043288413">
    <w:abstractNumId w:val="53"/>
  </w:num>
  <w:num w:numId="96" w16cid:durableId="1417365677">
    <w:abstractNumId w:val="73"/>
  </w:num>
  <w:num w:numId="97" w16cid:durableId="1685740483">
    <w:abstractNumId w:val="24"/>
  </w:num>
  <w:num w:numId="98" w16cid:durableId="207377157">
    <w:abstractNumId w:val="88"/>
  </w:num>
  <w:num w:numId="99" w16cid:durableId="1725181201">
    <w:abstractNumId w:val="9"/>
  </w:num>
  <w:num w:numId="100" w16cid:durableId="2064062598">
    <w:abstractNumId w:val="92"/>
  </w:num>
  <w:num w:numId="101" w16cid:durableId="469131288">
    <w:abstractNumId w:val="4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99D"/>
    <w:rsid w:val="00006C7A"/>
    <w:rsid w:val="00006E52"/>
    <w:rsid w:val="0000702D"/>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C31"/>
    <w:rsid w:val="00034DC2"/>
    <w:rsid w:val="000350B6"/>
    <w:rsid w:val="0003513F"/>
    <w:rsid w:val="000351E0"/>
    <w:rsid w:val="0003540B"/>
    <w:rsid w:val="00035547"/>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2D9"/>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4F08"/>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2DD4"/>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BF7"/>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48A"/>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37"/>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B63"/>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8A"/>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01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A30"/>
    <w:rsid w:val="00166B2C"/>
    <w:rsid w:val="00166DC4"/>
    <w:rsid w:val="0016700E"/>
    <w:rsid w:val="0016711A"/>
    <w:rsid w:val="001675AA"/>
    <w:rsid w:val="0016764C"/>
    <w:rsid w:val="00167709"/>
    <w:rsid w:val="00167713"/>
    <w:rsid w:val="00170397"/>
    <w:rsid w:val="001706E4"/>
    <w:rsid w:val="00170769"/>
    <w:rsid w:val="001708D0"/>
    <w:rsid w:val="0017095A"/>
    <w:rsid w:val="00170C58"/>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738"/>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8EA"/>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B7C6F"/>
    <w:rsid w:val="001C002C"/>
    <w:rsid w:val="001C0085"/>
    <w:rsid w:val="001C00FD"/>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429"/>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65C"/>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06"/>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B64"/>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0E2"/>
    <w:rsid w:val="0029178F"/>
    <w:rsid w:val="0029180F"/>
    <w:rsid w:val="00291B01"/>
    <w:rsid w:val="00291C98"/>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0A1"/>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196F"/>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AF7"/>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368"/>
    <w:rsid w:val="00311642"/>
    <w:rsid w:val="00311761"/>
    <w:rsid w:val="00311941"/>
    <w:rsid w:val="00311AFC"/>
    <w:rsid w:val="00312183"/>
    <w:rsid w:val="003121B8"/>
    <w:rsid w:val="00312357"/>
    <w:rsid w:val="003126E5"/>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461"/>
    <w:rsid w:val="0033592C"/>
    <w:rsid w:val="00335BAA"/>
    <w:rsid w:val="00335E2A"/>
    <w:rsid w:val="00336225"/>
    <w:rsid w:val="00336760"/>
    <w:rsid w:val="00336780"/>
    <w:rsid w:val="003367C5"/>
    <w:rsid w:val="00336E14"/>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E69"/>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5F8E"/>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AB5"/>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2B4"/>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263"/>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1E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445"/>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3C4D"/>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196A"/>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8B3"/>
    <w:rsid w:val="00450B28"/>
    <w:rsid w:val="00450B3C"/>
    <w:rsid w:val="00450D3B"/>
    <w:rsid w:val="00450D7D"/>
    <w:rsid w:val="00450F59"/>
    <w:rsid w:val="00451336"/>
    <w:rsid w:val="004513BD"/>
    <w:rsid w:val="00451435"/>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780"/>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BD6"/>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5C8"/>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4F8"/>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B8C"/>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5A2"/>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C82"/>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9E0"/>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C98"/>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B63"/>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457"/>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A01"/>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6BA"/>
    <w:rsid w:val="005D4764"/>
    <w:rsid w:val="005D495D"/>
    <w:rsid w:val="005D5499"/>
    <w:rsid w:val="005D55C2"/>
    <w:rsid w:val="005D576B"/>
    <w:rsid w:val="005D594D"/>
    <w:rsid w:val="005D59AA"/>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661"/>
    <w:rsid w:val="005E2C46"/>
    <w:rsid w:val="005E2E2C"/>
    <w:rsid w:val="005E2FA0"/>
    <w:rsid w:val="005E308C"/>
    <w:rsid w:val="005E35FD"/>
    <w:rsid w:val="005E383F"/>
    <w:rsid w:val="005E4010"/>
    <w:rsid w:val="005E4250"/>
    <w:rsid w:val="005E48F7"/>
    <w:rsid w:val="005E493B"/>
    <w:rsid w:val="005E4C91"/>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CDC"/>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1B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6F59"/>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476"/>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CB"/>
    <w:rsid w:val="006561FF"/>
    <w:rsid w:val="00656251"/>
    <w:rsid w:val="00656884"/>
    <w:rsid w:val="00656D6F"/>
    <w:rsid w:val="00657005"/>
    <w:rsid w:val="006578D9"/>
    <w:rsid w:val="00657F67"/>
    <w:rsid w:val="006601F9"/>
    <w:rsid w:val="006602D1"/>
    <w:rsid w:val="006605DC"/>
    <w:rsid w:val="006606D9"/>
    <w:rsid w:val="00660891"/>
    <w:rsid w:val="006608B0"/>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4D16"/>
    <w:rsid w:val="0067517B"/>
    <w:rsid w:val="006755C0"/>
    <w:rsid w:val="00675652"/>
    <w:rsid w:val="006757DC"/>
    <w:rsid w:val="00675A7C"/>
    <w:rsid w:val="006760EF"/>
    <w:rsid w:val="00676366"/>
    <w:rsid w:val="006763C2"/>
    <w:rsid w:val="006763E2"/>
    <w:rsid w:val="006767B8"/>
    <w:rsid w:val="0067690C"/>
    <w:rsid w:val="00677725"/>
    <w:rsid w:val="00677B01"/>
    <w:rsid w:val="00677E6A"/>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95B"/>
    <w:rsid w:val="00683D7F"/>
    <w:rsid w:val="00683DF0"/>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E5D"/>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4E2"/>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AFC"/>
    <w:rsid w:val="00706DFB"/>
    <w:rsid w:val="00706E08"/>
    <w:rsid w:val="0070711F"/>
    <w:rsid w:val="007071B3"/>
    <w:rsid w:val="0070743B"/>
    <w:rsid w:val="007077EA"/>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49E"/>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BE1"/>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03D"/>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257"/>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081"/>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BFE"/>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06"/>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44"/>
    <w:rsid w:val="007B1DC3"/>
    <w:rsid w:val="007B1F9A"/>
    <w:rsid w:val="007B21A9"/>
    <w:rsid w:val="007B2638"/>
    <w:rsid w:val="007B280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6B4"/>
    <w:rsid w:val="007C0880"/>
    <w:rsid w:val="007C0BD2"/>
    <w:rsid w:val="007C0E07"/>
    <w:rsid w:val="007C0F3A"/>
    <w:rsid w:val="007C1065"/>
    <w:rsid w:val="007C1357"/>
    <w:rsid w:val="007C140F"/>
    <w:rsid w:val="007C1537"/>
    <w:rsid w:val="007C166C"/>
    <w:rsid w:val="007C16D7"/>
    <w:rsid w:val="007C1B94"/>
    <w:rsid w:val="007C21E2"/>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ACD"/>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B2"/>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0E30"/>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DF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0F3F"/>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4F64"/>
    <w:rsid w:val="008650AB"/>
    <w:rsid w:val="00865421"/>
    <w:rsid w:val="00865696"/>
    <w:rsid w:val="00865D4C"/>
    <w:rsid w:val="00865DE1"/>
    <w:rsid w:val="00866453"/>
    <w:rsid w:val="008664F9"/>
    <w:rsid w:val="00866781"/>
    <w:rsid w:val="00866EB9"/>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605"/>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4B8"/>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2C0"/>
    <w:rsid w:val="0088760E"/>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46F"/>
    <w:rsid w:val="0089654E"/>
    <w:rsid w:val="008965EA"/>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960"/>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87D"/>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15"/>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8F4"/>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30E"/>
    <w:rsid w:val="009744FF"/>
    <w:rsid w:val="00974520"/>
    <w:rsid w:val="0097496D"/>
    <w:rsid w:val="00974B0E"/>
    <w:rsid w:val="00974EBD"/>
    <w:rsid w:val="00975143"/>
    <w:rsid w:val="009751BA"/>
    <w:rsid w:val="009755F6"/>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24"/>
    <w:rsid w:val="00986956"/>
    <w:rsid w:val="0098732F"/>
    <w:rsid w:val="00987380"/>
    <w:rsid w:val="009876A0"/>
    <w:rsid w:val="0098771B"/>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E26"/>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A2"/>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C3C"/>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65"/>
    <w:rsid w:val="00A37A8E"/>
    <w:rsid w:val="00A37E2F"/>
    <w:rsid w:val="00A37E9D"/>
    <w:rsid w:val="00A4039E"/>
    <w:rsid w:val="00A40476"/>
    <w:rsid w:val="00A40531"/>
    <w:rsid w:val="00A40889"/>
    <w:rsid w:val="00A408A3"/>
    <w:rsid w:val="00A408CF"/>
    <w:rsid w:val="00A40DF1"/>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0BB"/>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8D"/>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2799"/>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007"/>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6A"/>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6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41F"/>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4B1"/>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532"/>
    <w:rsid w:val="00B01670"/>
    <w:rsid w:val="00B01A7A"/>
    <w:rsid w:val="00B01CC2"/>
    <w:rsid w:val="00B01F0D"/>
    <w:rsid w:val="00B02014"/>
    <w:rsid w:val="00B0208A"/>
    <w:rsid w:val="00B0226B"/>
    <w:rsid w:val="00B0226D"/>
    <w:rsid w:val="00B022E6"/>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1D78"/>
    <w:rsid w:val="00B42378"/>
    <w:rsid w:val="00B427E4"/>
    <w:rsid w:val="00B42879"/>
    <w:rsid w:val="00B42B9A"/>
    <w:rsid w:val="00B42F10"/>
    <w:rsid w:val="00B430D3"/>
    <w:rsid w:val="00B432D4"/>
    <w:rsid w:val="00B43787"/>
    <w:rsid w:val="00B437BD"/>
    <w:rsid w:val="00B4383C"/>
    <w:rsid w:val="00B43917"/>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6E49"/>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C7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4B52"/>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113"/>
    <w:rsid w:val="00B75667"/>
    <w:rsid w:val="00B758C6"/>
    <w:rsid w:val="00B75ED2"/>
    <w:rsid w:val="00B75FF6"/>
    <w:rsid w:val="00B76424"/>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2AA"/>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234"/>
    <w:rsid w:val="00BF3615"/>
    <w:rsid w:val="00BF3BCB"/>
    <w:rsid w:val="00BF3C10"/>
    <w:rsid w:val="00BF3E35"/>
    <w:rsid w:val="00BF3E99"/>
    <w:rsid w:val="00BF3FFA"/>
    <w:rsid w:val="00BF43E6"/>
    <w:rsid w:val="00BF46F1"/>
    <w:rsid w:val="00BF493C"/>
    <w:rsid w:val="00BF4B69"/>
    <w:rsid w:val="00BF539E"/>
    <w:rsid w:val="00BF56A8"/>
    <w:rsid w:val="00BF60E3"/>
    <w:rsid w:val="00BF65DF"/>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5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5D5"/>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1F0"/>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6F5"/>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E53"/>
    <w:rsid w:val="00CB3460"/>
    <w:rsid w:val="00CB37D4"/>
    <w:rsid w:val="00CB3886"/>
    <w:rsid w:val="00CB4209"/>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6C"/>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57"/>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817"/>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0A65"/>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446"/>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BB4"/>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2AF"/>
    <w:rsid w:val="00D41901"/>
    <w:rsid w:val="00D419EF"/>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25A"/>
    <w:rsid w:val="00D52550"/>
    <w:rsid w:val="00D52784"/>
    <w:rsid w:val="00D5294C"/>
    <w:rsid w:val="00D5297A"/>
    <w:rsid w:val="00D52D27"/>
    <w:rsid w:val="00D530BC"/>
    <w:rsid w:val="00D5346C"/>
    <w:rsid w:val="00D53658"/>
    <w:rsid w:val="00D5373B"/>
    <w:rsid w:val="00D53768"/>
    <w:rsid w:val="00D53C63"/>
    <w:rsid w:val="00D53E06"/>
    <w:rsid w:val="00D5440D"/>
    <w:rsid w:val="00D54634"/>
    <w:rsid w:val="00D5494E"/>
    <w:rsid w:val="00D54AF7"/>
    <w:rsid w:val="00D54C00"/>
    <w:rsid w:val="00D54C59"/>
    <w:rsid w:val="00D54D88"/>
    <w:rsid w:val="00D54F96"/>
    <w:rsid w:val="00D55115"/>
    <w:rsid w:val="00D5521C"/>
    <w:rsid w:val="00D552BA"/>
    <w:rsid w:val="00D5547E"/>
    <w:rsid w:val="00D554E6"/>
    <w:rsid w:val="00D55580"/>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4A8"/>
    <w:rsid w:val="00D7568F"/>
    <w:rsid w:val="00D75828"/>
    <w:rsid w:val="00D75843"/>
    <w:rsid w:val="00D758A0"/>
    <w:rsid w:val="00D758A1"/>
    <w:rsid w:val="00D75CD8"/>
    <w:rsid w:val="00D75E85"/>
    <w:rsid w:val="00D761CB"/>
    <w:rsid w:val="00D7644D"/>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451"/>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38B"/>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47C"/>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C17"/>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334"/>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71"/>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944"/>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811"/>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B01"/>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7B"/>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5B6"/>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2C4A"/>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4BD"/>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4F9D"/>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396D"/>
    <w:rsid w:val="00FE436D"/>
    <w:rsid w:val="00FE501E"/>
    <w:rsid w:val="00FE5172"/>
    <w:rsid w:val="00FE5410"/>
    <w:rsid w:val="00FE544A"/>
    <w:rsid w:val="00FE54B4"/>
    <w:rsid w:val="00FE5977"/>
    <w:rsid w:val="00FE59D6"/>
    <w:rsid w:val="00FE5B4B"/>
    <w:rsid w:val="00FE5BDB"/>
    <w:rsid w:val="00FE6184"/>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307"/>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28E"/>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6001981">
      <w:bodyDiv w:val="1"/>
      <w:marLeft w:val="0"/>
      <w:marRight w:val="0"/>
      <w:marTop w:val="0"/>
      <w:marBottom w:val="0"/>
      <w:divBdr>
        <w:top w:val="none" w:sz="0" w:space="0" w:color="auto"/>
        <w:left w:val="none" w:sz="0" w:space="0" w:color="auto"/>
        <w:bottom w:val="none" w:sz="0" w:space="0" w:color="auto"/>
        <w:right w:val="none" w:sz="0" w:space="0" w:color="auto"/>
      </w:divBdr>
      <w:divsChild>
        <w:div w:id="478502470">
          <w:marLeft w:val="806"/>
          <w:marRight w:val="0"/>
          <w:marTop w:val="75"/>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404900">
      <w:bodyDiv w:val="1"/>
      <w:marLeft w:val="0"/>
      <w:marRight w:val="0"/>
      <w:marTop w:val="0"/>
      <w:marBottom w:val="0"/>
      <w:divBdr>
        <w:top w:val="none" w:sz="0" w:space="0" w:color="auto"/>
        <w:left w:val="none" w:sz="0" w:space="0" w:color="auto"/>
        <w:bottom w:val="none" w:sz="0" w:space="0" w:color="auto"/>
        <w:right w:val="none" w:sz="0" w:space="0" w:color="auto"/>
      </w:divBdr>
      <w:divsChild>
        <w:div w:id="1621572261">
          <w:marLeft w:val="806"/>
          <w:marRight w:val="0"/>
          <w:marTop w:val="75"/>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68645">
      <w:bodyDiv w:val="1"/>
      <w:marLeft w:val="0"/>
      <w:marRight w:val="0"/>
      <w:marTop w:val="0"/>
      <w:marBottom w:val="0"/>
      <w:divBdr>
        <w:top w:val="none" w:sz="0" w:space="0" w:color="auto"/>
        <w:left w:val="none" w:sz="0" w:space="0" w:color="auto"/>
        <w:bottom w:val="none" w:sz="0" w:space="0" w:color="auto"/>
        <w:right w:val="none" w:sz="0" w:space="0" w:color="auto"/>
      </w:divBdr>
      <w:divsChild>
        <w:div w:id="361437969">
          <w:marLeft w:val="806"/>
          <w:marRight w:val="0"/>
          <w:marTop w:val="75"/>
          <w:marBottom w:val="0"/>
          <w:divBdr>
            <w:top w:val="none" w:sz="0" w:space="0" w:color="auto"/>
            <w:left w:val="none" w:sz="0" w:space="0" w:color="auto"/>
            <w:bottom w:val="none" w:sz="0" w:space="0" w:color="auto"/>
            <w:right w:val="none" w:sz="0" w:space="0" w:color="auto"/>
          </w:divBdr>
        </w:div>
      </w:divsChild>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5040156">
      <w:bodyDiv w:val="1"/>
      <w:marLeft w:val="0"/>
      <w:marRight w:val="0"/>
      <w:marTop w:val="0"/>
      <w:marBottom w:val="0"/>
      <w:divBdr>
        <w:top w:val="none" w:sz="0" w:space="0" w:color="auto"/>
        <w:left w:val="none" w:sz="0" w:space="0" w:color="auto"/>
        <w:bottom w:val="none" w:sz="0" w:space="0" w:color="auto"/>
        <w:right w:val="none" w:sz="0" w:space="0" w:color="auto"/>
      </w:divBdr>
      <w:divsChild>
        <w:div w:id="2072728615">
          <w:marLeft w:val="1354"/>
          <w:marRight w:val="0"/>
          <w:marTop w:val="75"/>
          <w:marBottom w:val="0"/>
          <w:divBdr>
            <w:top w:val="none" w:sz="0" w:space="0" w:color="auto"/>
            <w:left w:val="none" w:sz="0" w:space="0" w:color="auto"/>
            <w:bottom w:val="none" w:sz="0" w:space="0" w:color="auto"/>
            <w:right w:val="none" w:sz="0" w:space="0" w:color="auto"/>
          </w:divBdr>
        </w:div>
      </w:divsChild>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868</Words>
  <Characters>4954</Characters>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2024-10-04T02:09:00Z</dcterms:created>
  <dcterms:modified xsi:type="dcterms:W3CDTF">2024-10-04T02:09:00Z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